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016B582F" w14:textId="62580CB3" w:rsidR="004161E2" w:rsidRPr="009437FD" w:rsidRDefault="004161E2" w:rsidP="004161E2">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Pr="009437FD">
        <w:rPr>
          <w:rStyle w:val="tlid-translation"/>
          <w:sz w:val="24"/>
          <w:szCs w:val="24"/>
          <w:lang w:val="en-GB"/>
        </w:rPr>
        <w:t xml:space="preserve">Ministry of Foreign Affairs of the Republic of Bulgaria through the Embassy of the Republic of Bulgaria </w:t>
      </w:r>
      <w:r w:rsidRPr="00646481">
        <w:rPr>
          <w:rStyle w:val="tlid-translation"/>
          <w:sz w:val="24"/>
          <w:szCs w:val="24"/>
          <w:lang w:val="en-GB"/>
        </w:rPr>
        <w:t xml:space="preserve">in the Socialist Republic of Vietnam </w:t>
      </w:r>
      <w:r w:rsidRPr="009437FD">
        <w:rPr>
          <w:rStyle w:val="tlid-translation"/>
          <w:sz w:val="24"/>
          <w:szCs w:val="24"/>
          <w:lang w:val="en-GB"/>
        </w:rPr>
        <w:t>announces a procedure for the acceptance and selection of proposals for projects</w:t>
      </w:r>
      <w:r w:rsidRPr="009437FD">
        <w:rPr>
          <w:rStyle w:val="tlid-translation"/>
          <w:b/>
          <w:sz w:val="24"/>
          <w:szCs w:val="24"/>
          <w:lang w:val="en-GB"/>
        </w:rPr>
        <w:t xml:space="preserve"> </w:t>
      </w:r>
      <w:r w:rsidRPr="009437FD">
        <w:rPr>
          <w:rStyle w:val="tlid-translation"/>
          <w:sz w:val="24"/>
          <w:szCs w:val="24"/>
          <w:lang w:val="en-GB"/>
        </w:rPr>
        <w:t xml:space="preserve">to be implemented with a grant through the Official Development Assistance of the Republic of Bulgaria, with an initial </w:t>
      </w:r>
      <w:r>
        <w:rPr>
          <w:rStyle w:val="tlid-translation"/>
          <w:sz w:val="24"/>
          <w:szCs w:val="24"/>
          <w:lang w:val="en-GB"/>
        </w:rPr>
        <w:t>implementation period in 202</w:t>
      </w:r>
      <w:r>
        <w:rPr>
          <w:rStyle w:val="tlid-translation"/>
          <w:sz w:val="24"/>
          <w:szCs w:val="24"/>
          <w:lang w:val="bg-BG"/>
        </w:rPr>
        <w:t>5</w:t>
      </w:r>
      <w:r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727B136F"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500243" w:rsidRPr="00500243">
        <w:rPr>
          <w:rStyle w:val="tlid-translation"/>
          <w:b/>
          <w:sz w:val="24"/>
          <w:szCs w:val="24"/>
          <w:lang w:val="en-GB"/>
        </w:rPr>
        <w:t>Vietnam</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45669038" w14:textId="77777777" w:rsidR="004161E2" w:rsidRP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Inclusive and quality education;</w:t>
      </w:r>
    </w:p>
    <w:p w14:paraId="784F2346" w14:textId="77777777" w:rsid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Promoting gender equality and child protection;</w:t>
      </w:r>
    </w:p>
    <w:p w14:paraId="419C72CE" w14:textId="0F092CB1" w:rsidR="004161E2" w:rsidRP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Affordable and quality healthcare;</w:t>
      </w:r>
    </w:p>
    <w:p w14:paraId="06361C9B" w14:textId="47D1B610" w:rsidR="004161E2" w:rsidRP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Enhancing economic connectivity, sustainable economic development and implementation of EU standards;</w:t>
      </w:r>
    </w:p>
    <w:p w14:paraId="64F41835" w14:textId="77777777" w:rsidR="004161E2" w:rsidRP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GB"/>
        </w:rPr>
      </w:pPr>
      <w:r w:rsidRPr="004161E2">
        <w:rPr>
          <w:rFonts w:eastAsia="Times New Roman" w:cstheme="minorHAnsi"/>
          <w:b/>
          <w:i/>
          <w:color w:val="212121"/>
          <w:sz w:val="24"/>
          <w:szCs w:val="24"/>
          <w:lang w:val="en-GB"/>
        </w:rPr>
        <w:t>- "Team Europe":</w:t>
      </w:r>
    </w:p>
    <w:p w14:paraId="0351A869" w14:textId="13C477DC" w:rsidR="004161E2" w:rsidRP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xml:space="preserve">- </w:t>
      </w:r>
      <w:proofErr w:type="gramStart"/>
      <w:r w:rsidRPr="004161E2">
        <w:rPr>
          <w:rFonts w:eastAsia="Times New Roman" w:cstheme="minorHAnsi"/>
          <w:i/>
          <w:color w:val="212121"/>
          <w:sz w:val="24"/>
          <w:szCs w:val="24"/>
          <w:lang w:val="en-GB"/>
        </w:rPr>
        <w:t>under</w:t>
      </w:r>
      <w:proofErr w:type="gramEnd"/>
      <w:r w:rsidRPr="004161E2">
        <w:rPr>
          <w:rFonts w:eastAsia="Times New Roman" w:cstheme="minorHAnsi"/>
          <w:i/>
          <w:color w:val="212121"/>
          <w:sz w:val="24"/>
          <w:szCs w:val="24"/>
          <w:lang w:val="en-GB"/>
        </w:rPr>
        <w:t xml:space="preserve"> Initiative 1 - "</w:t>
      </w:r>
      <w:r w:rsidRPr="004161E2">
        <w:t xml:space="preserve"> </w:t>
      </w:r>
      <w:r w:rsidRPr="004161E2">
        <w:rPr>
          <w:rFonts w:eastAsia="Times New Roman" w:cstheme="minorHAnsi"/>
          <w:i/>
          <w:color w:val="212121"/>
          <w:sz w:val="24"/>
          <w:szCs w:val="24"/>
          <w:lang w:val="en-GB"/>
        </w:rPr>
        <w:t>Climate-responsive digital circular economy";</w:t>
      </w:r>
    </w:p>
    <w:p w14:paraId="6EB680FC" w14:textId="52D19BFD" w:rsidR="004161E2" w:rsidRPr="004161E2" w:rsidRDefault="004161E2" w:rsidP="004161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xml:space="preserve">- </w:t>
      </w:r>
      <w:proofErr w:type="gramStart"/>
      <w:r w:rsidRPr="004161E2">
        <w:rPr>
          <w:rFonts w:eastAsia="Times New Roman" w:cstheme="minorHAnsi"/>
          <w:i/>
          <w:color w:val="212121"/>
          <w:sz w:val="24"/>
          <w:szCs w:val="24"/>
          <w:lang w:val="en-GB"/>
        </w:rPr>
        <w:t>under</w:t>
      </w:r>
      <w:proofErr w:type="gramEnd"/>
      <w:r w:rsidRPr="004161E2">
        <w:rPr>
          <w:rFonts w:eastAsia="Times New Roman" w:cstheme="minorHAnsi"/>
          <w:i/>
          <w:color w:val="212121"/>
          <w:sz w:val="24"/>
          <w:szCs w:val="24"/>
          <w:lang w:val="en-GB"/>
        </w:rPr>
        <w:t xml:space="preserve"> Initiative 2 - "</w:t>
      </w:r>
      <w:r w:rsidRPr="004161E2">
        <w:t xml:space="preserve"> </w:t>
      </w:r>
      <w:r w:rsidRPr="004161E2">
        <w:rPr>
          <w:rFonts w:eastAsia="Times New Roman" w:cstheme="minorHAnsi"/>
          <w:i/>
          <w:color w:val="212121"/>
          <w:sz w:val="24"/>
          <w:szCs w:val="24"/>
          <w:lang w:val="en-GB"/>
        </w:rPr>
        <w:t>Responsible entrepreneurship and enhanced skills for decent employment";</w:t>
      </w:r>
    </w:p>
    <w:p w14:paraId="3D6EED37" w14:textId="022A8DD4" w:rsidR="009437FD" w:rsidRPr="009437FD" w:rsidRDefault="004161E2"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4161E2">
        <w:rPr>
          <w:rFonts w:eastAsia="Times New Roman" w:cstheme="minorHAnsi"/>
          <w:i/>
          <w:color w:val="212121"/>
          <w:sz w:val="24"/>
          <w:szCs w:val="24"/>
          <w:lang w:val="en-GB"/>
        </w:rPr>
        <w:t xml:space="preserve">- </w:t>
      </w:r>
      <w:r w:rsidRPr="004161E2">
        <w:rPr>
          <w:rFonts w:eastAsia="Times New Roman" w:cstheme="minorHAnsi"/>
          <w:b/>
          <w:i/>
          <w:color w:val="212121"/>
          <w:sz w:val="24"/>
          <w:szCs w:val="24"/>
          <w:lang w:val="en-GB"/>
        </w:rPr>
        <w:t>EU Global Gateway Strategy:</w:t>
      </w:r>
      <w:r w:rsidRPr="004161E2">
        <w:rPr>
          <w:rFonts w:eastAsia="Times New Roman" w:cstheme="minorHAnsi"/>
          <w:i/>
          <w:color w:val="212121"/>
          <w:sz w:val="24"/>
          <w:szCs w:val="24"/>
          <w:lang w:val="en-GB"/>
        </w:rPr>
        <w:t xml:space="preserve"> Digital sector, Climate and Energy, Transport, Health, Education and Research.</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E5A5CAA" w14:textId="0C7FCE22" w:rsidR="00193D9A" w:rsidRDefault="00193D9A" w:rsidP="00193D9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 </w:t>
      </w:r>
      <w:r w:rsidRPr="00193D9A">
        <w:rPr>
          <w:rFonts w:eastAsia="Times New Roman" w:cstheme="minorHAnsi"/>
          <w:b/>
          <w:i/>
          <w:iCs/>
          <w:color w:val="212121"/>
          <w:sz w:val="24"/>
          <w:szCs w:val="24"/>
          <w:lang w:val="en-GB"/>
        </w:rPr>
        <w:t>SDG 3 “Good Health and Well-being”</w:t>
      </w:r>
      <w:r w:rsidRPr="00193D9A">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 xml:space="preserve">- </w:t>
      </w:r>
      <w:r w:rsidRPr="00193D9A">
        <w:rPr>
          <w:rFonts w:eastAsia="Times New Roman" w:cstheme="minorHAnsi"/>
          <w:i/>
          <w:iCs/>
          <w:color w:val="212121"/>
          <w:sz w:val="24"/>
          <w:szCs w:val="24"/>
          <w:lang w:val="en-GB"/>
        </w:rPr>
        <w:t>Providing quality healthcare and prevention through procurement and modernisation of medical equipment, development of the administrative capacity of the healthcare sector, increasing preparedness for public health emergencies, exchange of good practices in the field of healthcare, disease prevention, incl. of zoonotic diseases;</w:t>
      </w:r>
    </w:p>
    <w:p w14:paraId="6481ABD1" w14:textId="77777777" w:rsidR="00193D9A" w:rsidRPr="003B4C61" w:rsidRDefault="00193D9A" w:rsidP="00193D9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 xml:space="preserve">- </w:t>
      </w:r>
      <w:r w:rsidRPr="00FF1475">
        <w:rPr>
          <w:rFonts w:eastAsia="Times New Roman" w:cstheme="minorHAnsi"/>
          <w:b/>
          <w:i/>
          <w:iCs/>
          <w:color w:val="212121"/>
          <w:sz w:val="24"/>
          <w:szCs w:val="24"/>
          <w:lang w:val="en-GB"/>
        </w:rPr>
        <w:t>SDG 4 “Quality Education”</w:t>
      </w:r>
      <w:r>
        <w:rPr>
          <w:rFonts w:eastAsia="Times New Roman" w:cstheme="minorHAnsi"/>
          <w:i/>
          <w:iCs/>
          <w:color w:val="212121"/>
          <w:sz w:val="24"/>
          <w:szCs w:val="24"/>
          <w:lang w:val="en-GB"/>
        </w:rPr>
        <w:t xml:space="preserve"> - </w:t>
      </w:r>
      <w:r w:rsidRPr="00F57003">
        <w:rPr>
          <w:rFonts w:eastAsia="Times New Roman" w:cstheme="minorHAnsi"/>
          <w:i/>
          <w:iCs/>
          <w:color w:val="212121"/>
          <w:sz w:val="24"/>
          <w:szCs w:val="24"/>
          <w:lang w:val="en-GB"/>
        </w:rPr>
        <w:t xml:space="preserve">Creating conditions for quality, inclusive and accessible education by planning and modernizing training programs; improvement of teaching methods; development of textbooks and aids; promotion of international relations and exchanges between educational institutions; improving access to education by supporting educational institutions in remote regions; support/scholarships for children from vulnerable families; increasing the qualifications </w:t>
      </w:r>
      <w:r w:rsidRPr="00F57003">
        <w:rPr>
          <w:rFonts w:eastAsia="Times New Roman" w:cstheme="minorHAnsi"/>
          <w:i/>
          <w:iCs/>
          <w:color w:val="212121"/>
          <w:sz w:val="24"/>
          <w:szCs w:val="24"/>
          <w:lang w:val="en-GB"/>
        </w:rPr>
        <w:lastRenderedPageBreak/>
        <w:t>of teachers by conducting seminars and trainings; provision of equipment for educational institutions;</w:t>
      </w:r>
    </w:p>
    <w:p w14:paraId="5DA95C4C" w14:textId="77777777" w:rsidR="00193D9A" w:rsidRDefault="00193D9A" w:rsidP="00193D9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B4C61">
        <w:rPr>
          <w:rFonts w:eastAsia="Times New Roman" w:cstheme="minorHAnsi"/>
          <w:i/>
          <w:iCs/>
          <w:color w:val="212121"/>
          <w:sz w:val="24"/>
          <w:szCs w:val="24"/>
          <w:lang w:val="en-GB"/>
        </w:rPr>
        <w:t>-</w:t>
      </w:r>
      <w:r>
        <w:rPr>
          <w:rFonts w:eastAsia="Times New Roman" w:cstheme="minorHAnsi"/>
          <w:i/>
          <w:iCs/>
          <w:color w:val="212121"/>
          <w:sz w:val="24"/>
          <w:szCs w:val="24"/>
          <w:lang w:val="en-GB"/>
        </w:rPr>
        <w:t xml:space="preserve"> </w:t>
      </w:r>
      <w:r w:rsidRPr="00FF1475">
        <w:rPr>
          <w:rFonts w:eastAsia="Times New Roman" w:cstheme="minorHAnsi"/>
          <w:b/>
          <w:i/>
          <w:iCs/>
          <w:color w:val="212121"/>
          <w:sz w:val="24"/>
          <w:szCs w:val="24"/>
          <w:lang w:val="en-GB"/>
        </w:rPr>
        <w:t xml:space="preserve">SDG </w:t>
      </w:r>
      <w:r>
        <w:rPr>
          <w:rFonts w:eastAsia="Times New Roman" w:cstheme="minorHAnsi"/>
          <w:b/>
          <w:i/>
          <w:iCs/>
          <w:color w:val="212121"/>
          <w:sz w:val="24"/>
          <w:szCs w:val="24"/>
          <w:lang w:val="en-GB"/>
        </w:rPr>
        <w:t>5</w:t>
      </w:r>
      <w:r w:rsidRPr="00FF1475">
        <w:rPr>
          <w:rFonts w:eastAsia="Times New Roman" w:cstheme="minorHAnsi"/>
          <w:b/>
          <w:i/>
          <w:iCs/>
          <w:color w:val="212121"/>
          <w:sz w:val="24"/>
          <w:szCs w:val="24"/>
          <w:lang w:val="en-GB"/>
        </w:rPr>
        <w:t xml:space="preserve"> “</w:t>
      </w:r>
      <w:r>
        <w:rPr>
          <w:rFonts w:eastAsia="Times New Roman" w:cstheme="minorHAnsi"/>
          <w:b/>
          <w:i/>
          <w:iCs/>
          <w:color w:val="212121"/>
          <w:sz w:val="24"/>
          <w:szCs w:val="24"/>
          <w:lang w:val="en-GB"/>
        </w:rPr>
        <w:t>Gender Equality</w:t>
      </w:r>
      <w:r w:rsidRPr="00FF1475">
        <w:rPr>
          <w:rFonts w:eastAsia="Times New Roman" w:cstheme="minorHAnsi"/>
          <w:b/>
          <w:i/>
          <w:iCs/>
          <w:color w:val="212121"/>
          <w:sz w:val="24"/>
          <w:szCs w:val="24"/>
          <w:lang w:val="en-GB"/>
        </w:rPr>
        <w:t>”</w:t>
      </w:r>
      <w:r>
        <w:rPr>
          <w:rFonts w:eastAsia="Times New Roman" w:cstheme="minorHAnsi"/>
          <w:b/>
          <w:i/>
          <w:iCs/>
          <w:color w:val="212121"/>
          <w:sz w:val="24"/>
          <w:szCs w:val="24"/>
          <w:lang w:val="en-GB"/>
        </w:rPr>
        <w:t xml:space="preserve"> and SDG 8 “Decent Work and Economic Growth”</w:t>
      </w:r>
      <w:r>
        <w:rPr>
          <w:rFonts w:eastAsia="Times New Roman" w:cstheme="minorHAnsi"/>
          <w:i/>
          <w:iCs/>
          <w:color w:val="212121"/>
          <w:sz w:val="24"/>
          <w:szCs w:val="24"/>
          <w:lang w:val="en-GB"/>
        </w:rPr>
        <w:t xml:space="preserve"> - </w:t>
      </w:r>
      <w:r w:rsidRPr="003B4C61">
        <w:rPr>
          <w:rFonts w:eastAsia="Times New Roman" w:cstheme="minorHAnsi"/>
          <w:i/>
          <w:iCs/>
          <w:color w:val="212121"/>
          <w:sz w:val="24"/>
          <w:szCs w:val="24"/>
          <w:lang w:val="en-GB"/>
        </w:rPr>
        <w:t xml:space="preserve"> </w:t>
      </w:r>
      <w:r w:rsidRPr="001A0E84">
        <w:rPr>
          <w:rFonts w:eastAsia="Times New Roman" w:cstheme="minorHAnsi"/>
          <w:i/>
          <w:iCs/>
          <w:color w:val="212121"/>
          <w:sz w:val="24"/>
          <w:szCs w:val="24"/>
          <w:lang w:val="en-GB"/>
        </w:rPr>
        <w:t xml:space="preserve">Encouraging the </w:t>
      </w:r>
      <w:r>
        <w:rPr>
          <w:rFonts w:eastAsia="Times New Roman" w:cstheme="minorHAnsi"/>
          <w:i/>
          <w:iCs/>
          <w:color w:val="212121"/>
          <w:sz w:val="24"/>
          <w:szCs w:val="24"/>
          <w:lang w:val="en-GB"/>
        </w:rPr>
        <w:t>establishment</w:t>
      </w:r>
      <w:r w:rsidRPr="001A0E84">
        <w:rPr>
          <w:rFonts w:eastAsia="Times New Roman" w:cstheme="minorHAnsi"/>
          <w:i/>
          <w:iCs/>
          <w:color w:val="212121"/>
          <w:sz w:val="24"/>
          <w:szCs w:val="24"/>
          <w:lang w:val="en-GB"/>
        </w:rPr>
        <w:t xml:space="preserve"> of mechanisms and creating conditions for equal participation of women in economic, social and cultural life, e.g. through micro-projects for decent work; improving women's and children's access to health care; supporting women and children assistance centr</w:t>
      </w:r>
      <w:r>
        <w:rPr>
          <w:rFonts w:eastAsia="Times New Roman" w:cstheme="minorHAnsi"/>
          <w:i/>
          <w:iCs/>
          <w:color w:val="212121"/>
          <w:sz w:val="24"/>
          <w:szCs w:val="24"/>
          <w:lang w:val="en-GB"/>
        </w:rPr>
        <w:t>e</w:t>
      </w:r>
      <w:r w:rsidRPr="001A0E84">
        <w:rPr>
          <w:rFonts w:eastAsia="Times New Roman" w:cstheme="minorHAnsi"/>
          <w:i/>
          <w:iCs/>
          <w:color w:val="212121"/>
          <w:sz w:val="24"/>
          <w:szCs w:val="24"/>
          <w:lang w:val="en-GB"/>
        </w:rPr>
        <w:t>s; support for vulnerable groups (migrant women in large cities of Vietnam, women in remote regions, women from ethnic minorities) by supporting programs to acquire professional and social skills; protecting and guaranteeing children's rights by strengthening the capacity of institutions/centr</w:t>
      </w:r>
      <w:r>
        <w:rPr>
          <w:rFonts w:eastAsia="Times New Roman" w:cstheme="minorHAnsi"/>
          <w:i/>
          <w:iCs/>
          <w:color w:val="212121"/>
          <w:sz w:val="24"/>
          <w:szCs w:val="24"/>
          <w:lang w:val="en-GB"/>
        </w:rPr>
        <w:t>e</w:t>
      </w:r>
      <w:r w:rsidRPr="001A0E84">
        <w:rPr>
          <w:rFonts w:eastAsia="Times New Roman" w:cstheme="minorHAnsi"/>
          <w:i/>
          <w:iCs/>
          <w:color w:val="212121"/>
          <w:sz w:val="24"/>
          <w:szCs w:val="24"/>
          <w:lang w:val="en-GB"/>
        </w:rPr>
        <w:t>s to support the needs of children and adolescents;</w:t>
      </w:r>
    </w:p>
    <w:p w14:paraId="131B022B" w14:textId="0C9170D0" w:rsidR="002034E8" w:rsidRDefault="00193D9A"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lang w:val="bg-BG"/>
        </w:rPr>
        <w:t>-</w:t>
      </w:r>
      <w:r>
        <w:rPr>
          <w:rFonts w:eastAsia="Times New Roman" w:cstheme="minorHAnsi"/>
          <w:i/>
          <w:iCs/>
          <w:color w:val="212121"/>
          <w:sz w:val="24"/>
          <w:szCs w:val="24"/>
        </w:rPr>
        <w:t xml:space="preserve"> </w:t>
      </w:r>
      <w:r>
        <w:rPr>
          <w:rFonts w:eastAsia="Times New Roman" w:cstheme="minorHAnsi"/>
          <w:b/>
          <w:i/>
          <w:iCs/>
          <w:color w:val="212121"/>
          <w:sz w:val="24"/>
          <w:szCs w:val="24"/>
          <w:lang w:val="en-GB"/>
        </w:rPr>
        <w:t>SDG 8 “Decent Work and Economic Growth”</w:t>
      </w:r>
      <w:r>
        <w:rPr>
          <w:rFonts w:eastAsia="Times New Roman" w:cstheme="minorHAnsi"/>
          <w:i/>
          <w:iCs/>
          <w:color w:val="212121"/>
          <w:sz w:val="24"/>
          <w:szCs w:val="24"/>
          <w:lang w:val="en-GB"/>
        </w:rPr>
        <w:t xml:space="preserve"> -</w:t>
      </w:r>
      <w:r>
        <w:rPr>
          <w:rFonts w:eastAsia="Times New Roman" w:cstheme="minorHAnsi"/>
          <w:i/>
          <w:iCs/>
          <w:color w:val="212121"/>
          <w:sz w:val="24"/>
          <w:szCs w:val="24"/>
          <w:lang w:val="bg-BG"/>
        </w:rPr>
        <w:t xml:space="preserve"> </w:t>
      </w:r>
      <w:r w:rsidRPr="00AF4618">
        <w:rPr>
          <w:rFonts w:eastAsia="Times New Roman" w:cstheme="minorHAnsi"/>
          <w:i/>
          <w:iCs/>
          <w:color w:val="212121"/>
          <w:sz w:val="24"/>
          <w:szCs w:val="24"/>
          <w:lang w:val="en-GB"/>
        </w:rPr>
        <w:t xml:space="preserve">Creating sustainable models for Vietnamese entrepreneurs, incl. women entrepreneurs, to stimulate trade connectivity with the EU by holding information exchange seminars on the possibilities of the EU-Vietnam Free Trade Agreement; development of business manuals; creation of Internet portals; creation of business plans; providing support on specific issues, such as harmonization of customs standards, </w:t>
      </w:r>
      <w:proofErr w:type="spellStart"/>
      <w:r w:rsidRPr="00AF4618">
        <w:rPr>
          <w:rFonts w:eastAsia="Times New Roman" w:cstheme="minorHAnsi"/>
          <w:i/>
          <w:iCs/>
          <w:color w:val="212121"/>
          <w:sz w:val="24"/>
          <w:szCs w:val="24"/>
          <w:lang w:val="en-GB"/>
        </w:rPr>
        <w:t>phytosanitary</w:t>
      </w:r>
      <w:proofErr w:type="spellEnd"/>
      <w:r w:rsidRPr="00AF4618">
        <w:rPr>
          <w:rFonts w:eastAsia="Times New Roman" w:cstheme="minorHAnsi"/>
          <w:i/>
          <w:iCs/>
          <w:color w:val="212121"/>
          <w:sz w:val="24"/>
          <w:szCs w:val="24"/>
          <w:lang w:val="en-GB"/>
        </w:rPr>
        <w:t xml:space="preserve"> control, etc.</w:t>
      </w:r>
      <w:r w:rsidR="002034E8">
        <w:rPr>
          <w:rFonts w:eastAsia="Times New Roman" w:cstheme="minorHAnsi"/>
          <w:i/>
          <w:iCs/>
          <w:color w:val="212121"/>
          <w:sz w:val="24"/>
          <w:szCs w:val="24"/>
        </w:rPr>
        <w:t>;</w:t>
      </w:r>
    </w:p>
    <w:p w14:paraId="241674F4" w14:textId="1F3A8E3F" w:rsidR="002034E8" w:rsidRPr="002034E8" w:rsidRDefault="002034E8"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Pr="002034E8">
        <w:rPr>
          <w:rFonts w:eastAsia="Times New Roman" w:cstheme="minorHAnsi"/>
          <w:b/>
          <w:i/>
          <w:iCs/>
          <w:color w:val="212121"/>
          <w:sz w:val="24"/>
          <w:szCs w:val="24"/>
        </w:rPr>
        <w:t xml:space="preserve">SDG </w:t>
      </w:r>
      <w:r>
        <w:rPr>
          <w:rFonts w:eastAsia="Times New Roman" w:cstheme="minorHAnsi"/>
          <w:b/>
          <w:i/>
          <w:iCs/>
          <w:color w:val="212121"/>
          <w:sz w:val="24"/>
          <w:szCs w:val="24"/>
        </w:rPr>
        <w:t>13</w:t>
      </w:r>
      <w:r w:rsidRPr="002034E8">
        <w:rPr>
          <w:rFonts w:eastAsia="Times New Roman" w:cstheme="minorHAnsi"/>
          <w:b/>
          <w:i/>
          <w:iCs/>
          <w:color w:val="212121"/>
          <w:sz w:val="24"/>
          <w:szCs w:val="24"/>
        </w:rPr>
        <w:t xml:space="preserve"> “</w:t>
      </w:r>
      <w:r>
        <w:rPr>
          <w:rFonts w:eastAsia="Times New Roman" w:cstheme="minorHAnsi"/>
          <w:b/>
          <w:i/>
          <w:iCs/>
          <w:color w:val="212121"/>
          <w:sz w:val="24"/>
          <w:szCs w:val="24"/>
        </w:rPr>
        <w:t>Climate Action</w:t>
      </w:r>
      <w:r w:rsidRPr="002034E8">
        <w:rPr>
          <w:rFonts w:eastAsia="Times New Roman" w:cstheme="minorHAnsi"/>
          <w:b/>
          <w:i/>
          <w:iCs/>
          <w:color w:val="212121"/>
          <w:sz w:val="24"/>
          <w:szCs w:val="24"/>
        </w:rPr>
        <w:t>”</w:t>
      </w:r>
      <w:r>
        <w:rPr>
          <w:rFonts w:eastAsia="Times New Roman" w:cstheme="minorHAnsi"/>
          <w:i/>
          <w:iCs/>
          <w:color w:val="212121"/>
          <w:sz w:val="24"/>
          <w:szCs w:val="24"/>
        </w:rPr>
        <w:t xml:space="preserve"> - </w:t>
      </w:r>
      <w:r w:rsidRPr="002034E8">
        <w:rPr>
          <w:rFonts w:eastAsia="Times New Roman" w:cstheme="minorHAnsi"/>
          <w:i/>
          <w:iCs/>
          <w:color w:val="212121"/>
          <w:sz w:val="24"/>
          <w:szCs w:val="24"/>
        </w:rPr>
        <w:t xml:space="preserve">Strengthen resilience and adaptive capacity to climate-related hazards and natural disasters in </w:t>
      </w:r>
      <w:r w:rsidR="00304337">
        <w:rPr>
          <w:rFonts w:eastAsia="Times New Roman" w:cstheme="minorHAnsi"/>
          <w:i/>
          <w:iCs/>
          <w:color w:val="212121"/>
          <w:sz w:val="24"/>
          <w:szCs w:val="24"/>
        </w:rPr>
        <w:t>Vietnam</w:t>
      </w:r>
      <w:bookmarkStart w:id="0" w:name="_GoBack"/>
      <w:bookmarkEnd w:id="0"/>
      <w:r>
        <w:rPr>
          <w:rFonts w:eastAsia="Times New Roman" w:cstheme="minorHAnsi"/>
          <w:i/>
          <w:iCs/>
          <w:color w:val="212121"/>
          <w:sz w:val="24"/>
          <w:szCs w:val="24"/>
        </w:rPr>
        <w:t>; i</w:t>
      </w:r>
      <w:r w:rsidRPr="002034E8">
        <w:rPr>
          <w:rFonts w:eastAsia="Times New Roman" w:cstheme="minorHAnsi"/>
          <w:i/>
          <w:iCs/>
          <w:color w:val="212121"/>
          <w:sz w:val="24"/>
          <w:szCs w:val="24"/>
        </w:rPr>
        <w:t>ntegrate climate change measures into national policies, strategies and planning</w:t>
      </w:r>
      <w:r>
        <w:rPr>
          <w:rFonts w:eastAsia="Times New Roman" w:cstheme="minorHAnsi"/>
          <w:i/>
          <w:iCs/>
          <w:color w:val="212121"/>
          <w:sz w:val="24"/>
          <w:szCs w:val="24"/>
        </w:rPr>
        <w:t xml:space="preserve">; </w:t>
      </w:r>
      <w:r w:rsidRPr="002034E8">
        <w:rPr>
          <w:rFonts w:eastAsia="Times New Roman" w:cstheme="minorHAnsi"/>
          <w:i/>
          <w:iCs/>
          <w:color w:val="212121"/>
          <w:sz w:val="24"/>
          <w:szCs w:val="24"/>
        </w:rPr>
        <w:t>Improve education, awareness-raising and human and institutional capacity on climate change mitigation, adaptation, impact reduction and early warning</w:t>
      </w:r>
      <w:r>
        <w:rPr>
          <w:rFonts w:eastAsia="Times New Roman" w:cstheme="minorHAnsi"/>
          <w:i/>
          <w:iCs/>
          <w:color w:val="212121"/>
          <w:sz w:val="24"/>
          <w:szCs w:val="24"/>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40CA580" w14:textId="77777777" w:rsidR="00A32C33" w:rsidRPr="003A5E24" w:rsidRDefault="00A32C33" w:rsidP="00A32C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State and local institutions in Vietnam;</w:t>
      </w:r>
    </w:p>
    <w:p w14:paraId="04360ED9" w14:textId="77777777" w:rsidR="00A32C33" w:rsidRDefault="00A32C33" w:rsidP="00A32C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Educational institutions – higher education instit</w:t>
      </w:r>
      <w:r>
        <w:rPr>
          <w:rFonts w:eastAsia="Times New Roman" w:cstheme="minorHAnsi"/>
          <w:i/>
          <w:color w:val="212121"/>
          <w:sz w:val="24"/>
          <w:szCs w:val="24"/>
          <w:lang w:val="en-GB"/>
        </w:rPr>
        <w:t>utions, kindergartens, schools</w:t>
      </w:r>
      <w:r w:rsidRPr="003A5E24">
        <w:rPr>
          <w:rFonts w:eastAsia="Times New Roman" w:cstheme="minorHAnsi"/>
          <w:i/>
          <w:color w:val="212121"/>
          <w:sz w:val="24"/>
          <w:szCs w:val="24"/>
          <w:lang w:val="en-GB"/>
        </w:rPr>
        <w:t>, etc</w:t>
      </w:r>
      <w:proofErr w:type="gramStart"/>
      <w:r w:rsidRPr="003A5E24">
        <w:rPr>
          <w:rFonts w:eastAsia="Times New Roman" w:cstheme="minorHAnsi"/>
          <w:i/>
          <w:color w:val="212121"/>
          <w:sz w:val="24"/>
          <w:szCs w:val="24"/>
          <w:lang w:val="en-GB"/>
        </w:rPr>
        <w:t>.;</w:t>
      </w:r>
      <w:proofErr w:type="gramEnd"/>
    </w:p>
    <w:p w14:paraId="71926B93" w14:textId="0B30D0C3" w:rsidR="0094680F" w:rsidRPr="003A5E24" w:rsidRDefault="0094680F" w:rsidP="00A32C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94680F">
        <w:rPr>
          <w:rFonts w:eastAsia="Times New Roman" w:cstheme="minorHAnsi"/>
          <w:i/>
          <w:color w:val="212121"/>
          <w:sz w:val="24"/>
          <w:szCs w:val="24"/>
          <w:lang w:val="en-GB"/>
        </w:rPr>
        <w:t>- Healthcare institutions – hospitals, clinics;</w:t>
      </w:r>
    </w:p>
    <w:p w14:paraId="28E44B2A" w14:textId="77777777" w:rsidR="00A32C33" w:rsidRDefault="00A32C33" w:rsidP="00A32C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Pr>
          <w:rFonts w:eastAsia="Times New Roman" w:cstheme="minorHAnsi"/>
          <w:i/>
          <w:color w:val="212121"/>
          <w:sz w:val="24"/>
          <w:szCs w:val="24"/>
        </w:rPr>
        <w:t xml:space="preserve">Social institutions – </w:t>
      </w:r>
      <w:r w:rsidRPr="00013839">
        <w:rPr>
          <w:rFonts w:eastAsia="Times New Roman" w:cstheme="minorHAnsi"/>
          <w:i/>
          <w:color w:val="212121"/>
          <w:sz w:val="24"/>
          <w:szCs w:val="24"/>
          <w:lang w:val="en-GB"/>
        </w:rPr>
        <w:t>centres</w:t>
      </w:r>
      <w:r>
        <w:rPr>
          <w:rFonts w:eastAsia="Times New Roman" w:cstheme="minorHAnsi"/>
          <w:i/>
          <w:color w:val="212121"/>
          <w:sz w:val="24"/>
          <w:szCs w:val="24"/>
        </w:rPr>
        <w:t xml:space="preserve"> for disadvantaged/vulnerable people, </w:t>
      </w:r>
      <w:r w:rsidRPr="003A5E24">
        <w:rPr>
          <w:rFonts w:eastAsia="Times New Roman" w:cstheme="minorHAnsi"/>
          <w:i/>
          <w:color w:val="212121"/>
          <w:sz w:val="24"/>
          <w:szCs w:val="24"/>
          <w:lang w:val="en-GB"/>
        </w:rPr>
        <w:t>day care centres, etc.</w:t>
      </w:r>
      <w:r>
        <w:rPr>
          <w:rFonts w:eastAsia="Times New Roman" w:cstheme="minorHAnsi"/>
          <w:i/>
          <w:color w:val="212121"/>
          <w:sz w:val="24"/>
          <w:szCs w:val="24"/>
          <w:lang w:val="en-GB"/>
        </w:rPr>
        <w:t xml:space="preserve">, </w:t>
      </w:r>
      <w:proofErr w:type="gramStart"/>
      <w:r>
        <w:rPr>
          <w:rFonts w:eastAsia="Times New Roman" w:cstheme="minorHAnsi"/>
          <w:i/>
          <w:color w:val="212121"/>
          <w:sz w:val="24"/>
          <w:szCs w:val="24"/>
          <w:lang w:val="en-GB"/>
        </w:rPr>
        <w:t>registered</w:t>
      </w:r>
      <w:proofErr w:type="gramEnd"/>
      <w:r>
        <w:rPr>
          <w:rFonts w:eastAsia="Times New Roman" w:cstheme="minorHAnsi"/>
          <w:i/>
          <w:color w:val="212121"/>
          <w:sz w:val="24"/>
          <w:szCs w:val="24"/>
          <w:lang w:val="en-GB"/>
        </w:rPr>
        <w:t xml:space="preserve"> in Vietnam according to the relevant national legislation</w:t>
      </w:r>
      <w:r w:rsidRPr="003A5E24">
        <w:rPr>
          <w:rFonts w:eastAsia="Times New Roman" w:cstheme="minorHAnsi"/>
          <w:i/>
          <w:color w:val="212121"/>
          <w:sz w:val="24"/>
          <w:szCs w:val="24"/>
          <w:lang w:val="en-GB"/>
        </w:rPr>
        <w:t>;</w:t>
      </w:r>
    </w:p>
    <w:p w14:paraId="592443CD" w14:textId="77777777" w:rsidR="00A32C33" w:rsidRPr="000235F0" w:rsidRDefault="00A32C33" w:rsidP="00A32C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sidRPr="003A5E24">
        <w:rPr>
          <w:rFonts w:eastAsia="Times New Roman" w:cstheme="minorHAnsi"/>
          <w:i/>
          <w:color w:val="212121"/>
          <w:sz w:val="24"/>
          <w:szCs w:val="24"/>
          <w:lang w:val="en-GB"/>
        </w:rPr>
        <w:t>Non-governmental organi</w:t>
      </w:r>
      <w:r>
        <w:rPr>
          <w:rFonts w:eastAsia="Times New Roman" w:cstheme="minorHAnsi"/>
          <w:i/>
          <w:color w:val="212121"/>
          <w:sz w:val="24"/>
          <w:szCs w:val="24"/>
          <w:lang w:val="en-GB"/>
        </w:rPr>
        <w:t>s</w:t>
      </w:r>
      <w:r w:rsidRPr="003A5E24">
        <w:rPr>
          <w:rFonts w:eastAsia="Times New Roman" w:cstheme="minorHAnsi"/>
          <w:i/>
          <w:color w:val="212121"/>
          <w:sz w:val="24"/>
          <w:szCs w:val="24"/>
          <w:lang w:val="en-GB"/>
        </w:rPr>
        <w:t>ations</w:t>
      </w:r>
      <w:r>
        <w:rPr>
          <w:rFonts w:eastAsia="Times New Roman" w:cstheme="minorHAnsi"/>
          <w:i/>
          <w:color w:val="212121"/>
          <w:sz w:val="24"/>
          <w:szCs w:val="24"/>
          <w:lang w:val="en-GB"/>
        </w:rPr>
        <w:t xml:space="preserve">, </w:t>
      </w:r>
      <w:r w:rsidRPr="00075932">
        <w:rPr>
          <w:rFonts w:eastAsia="Times New Roman" w:cstheme="minorHAnsi"/>
          <w:i/>
          <w:color w:val="212121"/>
          <w:sz w:val="24"/>
          <w:szCs w:val="24"/>
          <w:lang w:val="en-GB"/>
        </w:rPr>
        <w:t>registered in Vietnam according to the relevant national legislation</w:t>
      </w:r>
      <w:r w:rsidRPr="009437FD">
        <w:rPr>
          <w:rFonts w:eastAsia="Times New Roman" w:cstheme="minorHAnsi"/>
          <w:i/>
          <w:color w:val="212121"/>
          <w:sz w:val="24"/>
          <w:szCs w:val="24"/>
          <w:lang w:val="en"/>
        </w:rPr>
        <w:t>.</w:t>
      </w:r>
    </w:p>
    <w:p w14:paraId="133F4716" w14:textId="20A19D0E" w:rsidR="004A5F20" w:rsidRPr="00A32C33" w:rsidRDefault="004A5F20" w:rsidP="00B93894">
      <w:pPr>
        <w:shd w:val="clear" w:color="auto" w:fill="FFFFFF"/>
        <w:spacing w:after="0" w:line="240" w:lineRule="auto"/>
        <w:jc w:val="both"/>
        <w:rPr>
          <w:rFonts w:eastAsia="Times New Roman" w:cstheme="minorHAnsi"/>
          <w:color w:val="212121"/>
          <w:sz w:val="24"/>
          <w:szCs w:val="24"/>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7627157" w14:textId="77777777" w:rsidR="00716082" w:rsidRPr="00F74AE6" w:rsidRDefault="00716082" w:rsidP="0071608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F74AE6">
        <w:rPr>
          <w:rFonts w:eastAsia="Times New Roman" w:cstheme="minorHAnsi"/>
          <w:i/>
          <w:color w:val="212121"/>
          <w:sz w:val="24"/>
          <w:szCs w:val="24"/>
          <w:lang w:val="en"/>
        </w:rPr>
        <w:t xml:space="preserve">- Strengthening the international </w:t>
      </w:r>
      <w:r>
        <w:rPr>
          <w:rFonts w:eastAsia="Times New Roman" w:cstheme="minorHAnsi"/>
          <w:i/>
          <w:color w:val="212121"/>
          <w:sz w:val="24"/>
          <w:szCs w:val="24"/>
          <w:lang w:val="en"/>
        </w:rPr>
        <w:t>contribution</w:t>
      </w:r>
      <w:r w:rsidRPr="00F74AE6">
        <w:rPr>
          <w:rFonts w:eastAsia="Times New Roman" w:cstheme="minorHAnsi"/>
          <w:i/>
          <w:color w:val="212121"/>
          <w:sz w:val="24"/>
          <w:szCs w:val="24"/>
          <w:lang w:val="en"/>
        </w:rPr>
        <w:t xml:space="preserve"> and image of the Republic of Bulgaria, expanding opportunities for </w:t>
      </w:r>
      <w:r>
        <w:rPr>
          <w:rFonts w:eastAsia="Times New Roman" w:cstheme="minorHAnsi"/>
          <w:i/>
          <w:color w:val="212121"/>
          <w:sz w:val="24"/>
          <w:szCs w:val="24"/>
          <w:lang w:val="en"/>
        </w:rPr>
        <w:t>knowledge transfer and exchange of good practices</w:t>
      </w:r>
      <w:r w:rsidRPr="00F74AE6">
        <w:rPr>
          <w:rFonts w:eastAsia="Times New Roman" w:cstheme="minorHAnsi"/>
          <w:i/>
          <w:color w:val="212121"/>
          <w:sz w:val="24"/>
          <w:szCs w:val="24"/>
          <w:lang w:val="en"/>
        </w:rPr>
        <w:t xml:space="preserve"> between Bulgaria and Vietnam in the context of the relations of traditional friendship and cooperation;</w:t>
      </w:r>
    </w:p>
    <w:p w14:paraId="76A3045F" w14:textId="77777777" w:rsidR="00716082" w:rsidRDefault="00716082" w:rsidP="0071608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Strengthening the principles of good governance to achieve sustainable and inclusive economic</w:t>
      </w:r>
      <w:r>
        <w:rPr>
          <w:rFonts w:eastAsia="Times New Roman" w:cstheme="minorHAnsi"/>
          <w:i/>
          <w:color w:val="212121"/>
          <w:sz w:val="24"/>
          <w:szCs w:val="24"/>
          <w:lang w:val="en"/>
        </w:rPr>
        <w:t xml:space="preserve"> and social</w:t>
      </w:r>
      <w:r w:rsidRPr="00F74AE6">
        <w:rPr>
          <w:rFonts w:eastAsia="Times New Roman" w:cstheme="minorHAnsi"/>
          <w:i/>
          <w:color w:val="212121"/>
          <w:sz w:val="24"/>
          <w:szCs w:val="24"/>
          <w:lang w:val="en"/>
        </w:rPr>
        <w:t xml:space="preserve"> development;</w:t>
      </w:r>
    </w:p>
    <w:p w14:paraId="64784212" w14:textId="0906E366" w:rsidR="00716082" w:rsidRPr="00F74AE6" w:rsidRDefault="00716082" w:rsidP="0071608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716082">
        <w:rPr>
          <w:rFonts w:eastAsia="Times New Roman" w:cstheme="minorHAnsi"/>
          <w:i/>
          <w:color w:val="212121"/>
          <w:sz w:val="24"/>
          <w:szCs w:val="24"/>
          <w:lang w:val="en"/>
        </w:rPr>
        <w:t>- Building sustainable capacity for quality healthcare and preventing the spread of infectious diseases;</w:t>
      </w:r>
    </w:p>
    <w:p w14:paraId="66EBB4AF" w14:textId="77777777" w:rsidR="00716082" w:rsidRDefault="00716082" w:rsidP="0071608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lang w:val="en"/>
        </w:rPr>
        <w:t xml:space="preserve">- Increasing prosperity through </w:t>
      </w:r>
      <w:r>
        <w:rPr>
          <w:rFonts w:eastAsia="Times New Roman" w:cstheme="minorHAnsi"/>
          <w:i/>
          <w:color w:val="212121"/>
          <w:sz w:val="24"/>
          <w:szCs w:val="24"/>
          <w:lang w:val="en"/>
        </w:rPr>
        <w:t>raising professional qualification and building</w:t>
      </w:r>
      <w:r w:rsidRPr="00F74AE6">
        <w:rPr>
          <w:rFonts w:eastAsia="Times New Roman" w:cstheme="minorHAnsi"/>
          <w:i/>
          <w:color w:val="212121"/>
          <w:sz w:val="24"/>
          <w:szCs w:val="24"/>
          <w:lang w:val="en"/>
        </w:rPr>
        <w:t xml:space="preserve"> significant public infrastructure in the field</w:t>
      </w:r>
      <w:r>
        <w:rPr>
          <w:rFonts w:eastAsia="Times New Roman" w:cstheme="minorHAnsi"/>
          <w:i/>
          <w:color w:val="212121"/>
          <w:sz w:val="24"/>
          <w:szCs w:val="24"/>
          <w:lang w:val="en"/>
        </w:rPr>
        <w:t>s</w:t>
      </w:r>
      <w:r w:rsidRPr="00F74AE6">
        <w:rPr>
          <w:rFonts w:eastAsia="Times New Roman" w:cstheme="minorHAnsi"/>
          <w:i/>
          <w:color w:val="212121"/>
          <w:sz w:val="24"/>
          <w:szCs w:val="24"/>
          <w:lang w:val="en"/>
        </w:rPr>
        <w:t xml:space="preserve"> of education and healthcare;</w:t>
      </w:r>
    </w:p>
    <w:p w14:paraId="7B7F874B" w14:textId="77777777" w:rsidR="00716082" w:rsidRDefault="00716082" w:rsidP="0071608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lastRenderedPageBreak/>
        <w:t xml:space="preserve">- </w:t>
      </w:r>
      <w:r w:rsidRPr="00F74AE6">
        <w:rPr>
          <w:rFonts w:eastAsia="Times New Roman" w:cstheme="minorHAnsi"/>
          <w:i/>
          <w:color w:val="212121"/>
          <w:sz w:val="24"/>
          <w:szCs w:val="24"/>
          <w:lang w:val="en"/>
        </w:rPr>
        <w:t>Adoption and implementation of good practices and European standards in the fields of</w:t>
      </w:r>
      <w:r w:rsidRPr="00105944">
        <w:rPr>
          <w:rFonts w:eastAsia="Times New Roman" w:cstheme="minorHAnsi"/>
          <w:i/>
          <w:color w:val="212121"/>
          <w:sz w:val="24"/>
          <w:szCs w:val="24"/>
          <w:lang w:val="en-GB"/>
        </w:rPr>
        <w:t xml:space="preserve"> </w:t>
      </w:r>
      <w:r>
        <w:rPr>
          <w:rFonts w:eastAsia="Times New Roman" w:cstheme="minorHAnsi"/>
          <w:i/>
          <w:color w:val="212121"/>
          <w:sz w:val="24"/>
          <w:szCs w:val="24"/>
          <w:lang w:val="en"/>
        </w:rPr>
        <w:t>empowerment of women</w:t>
      </w:r>
      <w:r w:rsidRPr="00F74AE6">
        <w:rPr>
          <w:rFonts w:eastAsia="Times New Roman" w:cstheme="minorHAnsi"/>
          <w:i/>
          <w:color w:val="212121"/>
          <w:sz w:val="24"/>
          <w:szCs w:val="24"/>
          <w:lang w:val="en"/>
        </w:rPr>
        <w:t xml:space="preserve"> and prote</w:t>
      </w:r>
      <w:r>
        <w:rPr>
          <w:rFonts w:eastAsia="Times New Roman" w:cstheme="minorHAnsi"/>
          <w:i/>
          <w:color w:val="212121"/>
          <w:sz w:val="24"/>
          <w:szCs w:val="24"/>
          <w:lang w:val="en"/>
        </w:rPr>
        <w:t>ction of the rights of children.</w:t>
      </w:r>
    </w:p>
    <w:p w14:paraId="667653C3" w14:textId="77777777" w:rsidR="00716082" w:rsidRPr="009437FD" w:rsidRDefault="00716082" w:rsidP="0071608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 xml:space="preserve">Adoption and implementation of good practices and European standards in the </w:t>
      </w:r>
      <w:r>
        <w:rPr>
          <w:rFonts w:eastAsia="Times New Roman" w:cstheme="minorHAnsi"/>
          <w:i/>
          <w:color w:val="212121"/>
          <w:sz w:val="24"/>
          <w:szCs w:val="24"/>
          <w:lang w:val="en"/>
        </w:rPr>
        <w:t>field</w:t>
      </w:r>
      <w:r w:rsidRPr="00F74AE6">
        <w:rPr>
          <w:rFonts w:eastAsia="Times New Roman" w:cstheme="minorHAnsi"/>
          <w:i/>
          <w:color w:val="212121"/>
          <w:sz w:val="24"/>
          <w:szCs w:val="24"/>
          <w:lang w:val="en"/>
        </w:rPr>
        <w:t xml:space="preserve"> of</w:t>
      </w:r>
      <w:r w:rsidRPr="00105944">
        <w:rPr>
          <w:rFonts w:eastAsia="Times New Roman" w:cstheme="minorHAnsi"/>
          <w:i/>
          <w:color w:val="212121"/>
          <w:sz w:val="24"/>
          <w:szCs w:val="24"/>
          <w:lang w:val="en-GB"/>
        </w:rPr>
        <w:t xml:space="preserve"> inclusive entrepreneurship</w:t>
      </w:r>
      <w:r>
        <w:rPr>
          <w:rFonts w:eastAsia="Times New Roman" w:cstheme="minorHAnsi"/>
          <w:i/>
          <w:color w:val="212121"/>
          <w:sz w:val="24"/>
          <w:szCs w:val="24"/>
          <w:lang w:val="en"/>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7D73F04F"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DE76BC">
        <w:rPr>
          <w:rFonts w:eastAsia="Times New Roman" w:cstheme="minorHAnsi"/>
          <w:iCs/>
          <w:sz w:val="24"/>
          <w:szCs w:val="24"/>
          <w:lang w:val="en-GB"/>
        </w:rPr>
        <w:t>2</w:t>
      </w:r>
      <w:r w:rsidR="00C83778">
        <w:rPr>
          <w:rFonts w:eastAsia="Times New Roman" w:cstheme="minorHAnsi"/>
          <w:iCs/>
          <w:sz w:val="24"/>
          <w:szCs w:val="24"/>
          <w:lang w:val="en-GB"/>
        </w:rPr>
        <w:t>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59CA4ED7" w14:textId="6ED6155D" w:rsidR="00801D8E" w:rsidRPr="00801D8E" w:rsidRDefault="006F3CB4" w:rsidP="00801D8E">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801D8E">
        <w:rPr>
          <w:rStyle w:val="tlid-translation"/>
          <w:rFonts w:asciiTheme="minorHAnsi" w:hAnsiTheme="minorHAnsi" w:cstheme="minorHAnsi"/>
          <w:b/>
          <w:lang w:val="en-GB"/>
        </w:rPr>
        <w:t xml:space="preserve">up to </w:t>
      </w:r>
      <w:r w:rsidR="00876305">
        <w:rPr>
          <w:rStyle w:val="tlid-translation"/>
          <w:rFonts w:asciiTheme="minorHAnsi" w:hAnsiTheme="minorHAnsi" w:cstheme="minorHAnsi"/>
          <w:b/>
          <w:lang w:val="bg-BG"/>
        </w:rPr>
        <w:t>75</w:t>
      </w:r>
      <w:r w:rsidR="00A323D1" w:rsidRPr="00801D8E">
        <w:rPr>
          <w:rStyle w:val="tlid-translation"/>
          <w:rFonts w:asciiTheme="minorHAnsi" w:hAnsiTheme="minorHAnsi" w:cstheme="minorHAnsi"/>
          <w:b/>
          <w:lang w:val="bg-BG"/>
        </w:rPr>
        <w:t xml:space="preserve"> 000 </w:t>
      </w:r>
      <w:r w:rsidRPr="00801D8E">
        <w:rPr>
          <w:rStyle w:val="tlid-translation"/>
          <w:rFonts w:asciiTheme="minorHAnsi" w:hAnsiTheme="minorHAnsi" w:cstheme="minorHAnsi"/>
          <w:b/>
          <w:lang w:val="en-GB"/>
        </w:rPr>
        <w:t>BGN</w:t>
      </w:r>
      <w:r w:rsidRPr="009437FD">
        <w:rPr>
          <w:rStyle w:val="tlid-translation"/>
          <w:rFonts w:asciiTheme="minorHAnsi" w:hAnsiTheme="minorHAnsi" w:cstheme="minorHAnsi"/>
          <w:lang w:val="en-GB"/>
        </w:rPr>
        <w:t>;</w:t>
      </w:r>
    </w:p>
    <w:p w14:paraId="48CC0322" w14:textId="25FE859A" w:rsidR="003D6175" w:rsidRPr="00801D8E" w:rsidRDefault="00036557" w:rsidP="00801D8E">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801D8E">
        <w:rPr>
          <w:rStyle w:val="tlid-translation"/>
          <w:rFonts w:asciiTheme="minorHAnsi" w:hAnsiTheme="minorHAnsi" w:cstheme="minorHAnsi"/>
          <w:lang w:val="en-GB"/>
        </w:rPr>
        <w:t xml:space="preserve">for projects </w:t>
      </w:r>
      <w:r w:rsidR="004C5F14" w:rsidRPr="00801D8E">
        <w:rPr>
          <w:rStyle w:val="tlid-translation"/>
          <w:rFonts w:asciiTheme="minorHAnsi" w:hAnsiTheme="minorHAnsi" w:cstheme="minorHAnsi"/>
          <w:lang w:val="en-GB"/>
        </w:rPr>
        <w:t>with</w:t>
      </w:r>
      <w:r w:rsidRPr="00801D8E">
        <w:rPr>
          <w:rStyle w:val="tlid-translation"/>
          <w:rFonts w:asciiTheme="minorHAnsi" w:hAnsiTheme="minorHAnsi" w:cstheme="minorHAnsi"/>
          <w:lang w:val="en-GB"/>
        </w:rPr>
        <w:t xml:space="preserve"> main purpose to carry out repairs and /or construction </w:t>
      </w:r>
      <w:r w:rsidR="00BB7363" w:rsidRPr="00801D8E">
        <w:rPr>
          <w:rStyle w:val="tlid-translation"/>
          <w:rFonts w:asciiTheme="minorHAnsi" w:hAnsiTheme="minorHAnsi" w:cstheme="minorHAnsi"/>
          <w:lang w:val="en-GB"/>
        </w:rPr>
        <w:t xml:space="preserve">activities </w:t>
      </w:r>
      <w:r w:rsidR="00801D8E" w:rsidRPr="00801D8E">
        <w:rPr>
          <w:rStyle w:val="tlid-translation"/>
          <w:rFonts w:asciiTheme="minorHAnsi" w:hAnsiTheme="minorHAnsi" w:cstheme="minorHAnsi"/>
          <w:b/>
          <w:lang w:val="en-GB"/>
        </w:rPr>
        <w:t xml:space="preserve">up to </w:t>
      </w:r>
      <w:r w:rsidR="00801D8E">
        <w:rPr>
          <w:rStyle w:val="tlid-translation"/>
          <w:rFonts w:asciiTheme="minorHAnsi" w:hAnsiTheme="minorHAnsi" w:cstheme="minorHAnsi"/>
          <w:b/>
          <w:lang w:val="en-GB"/>
        </w:rPr>
        <w:t>1</w:t>
      </w:r>
      <w:r w:rsidR="00801D8E" w:rsidRPr="00801D8E">
        <w:rPr>
          <w:rStyle w:val="tlid-translation"/>
          <w:rFonts w:asciiTheme="minorHAnsi" w:hAnsiTheme="minorHAnsi" w:cstheme="minorHAnsi"/>
          <w:b/>
        </w:rPr>
        <w:t>00 000</w:t>
      </w:r>
      <w:r w:rsidR="00801D8E" w:rsidRPr="00801D8E">
        <w:rPr>
          <w:rStyle w:val="tlid-translation"/>
          <w:rFonts w:asciiTheme="minorHAnsi" w:hAnsiTheme="minorHAnsi" w:cstheme="minorHAnsi"/>
          <w:b/>
          <w:lang w:val="bg-BG"/>
        </w:rPr>
        <w:t xml:space="preserve"> </w:t>
      </w:r>
      <w:r w:rsidR="00801D8E" w:rsidRPr="00801D8E">
        <w:rPr>
          <w:rStyle w:val="tlid-translation"/>
          <w:rFonts w:asciiTheme="minorHAnsi" w:hAnsiTheme="minorHAnsi" w:cstheme="minorHAnsi"/>
          <w:b/>
          <w:lang w:val="en-GB"/>
        </w:rPr>
        <w:t>BGN</w:t>
      </w:r>
      <w:r w:rsidR="007D1C37" w:rsidRPr="00801D8E">
        <w:rPr>
          <w:rStyle w:val="tlid-translation"/>
          <w:rFonts w:asciiTheme="minorHAnsi" w:hAnsiTheme="minorHAnsi" w:cstheme="minorHAnsi"/>
          <w:lang w:val="bg-BG"/>
        </w:rPr>
        <w:t>;</w:t>
      </w:r>
    </w:p>
    <w:p w14:paraId="22164524" w14:textId="4570E1A8" w:rsidR="007D1C37" w:rsidRPr="00A323D1" w:rsidRDefault="007D1C3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proofErr w:type="gramStart"/>
      <w:r>
        <w:rPr>
          <w:rStyle w:val="tlid-translation"/>
          <w:rFonts w:asciiTheme="minorHAnsi" w:hAnsiTheme="minorHAnsi" w:cstheme="minorHAnsi"/>
          <w:iCs/>
        </w:rPr>
        <w:t>for</w:t>
      </w:r>
      <w:proofErr w:type="gramEnd"/>
      <w:r>
        <w:rPr>
          <w:rStyle w:val="tlid-translation"/>
          <w:rFonts w:asciiTheme="minorHAnsi" w:hAnsiTheme="minorHAnsi" w:cstheme="minorHAnsi"/>
          <w:iCs/>
        </w:rPr>
        <w:t xml:space="preserve"> projects with main purpose to </w:t>
      </w:r>
      <w:r w:rsidR="00ED1A6F">
        <w:rPr>
          <w:rStyle w:val="tlid-translation"/>
          <w:rFonts w:asciiTheme="minorHAnsi" w:hAnsiTheme="minorHAnsi" w:cstheme="minorHAnsi"/>
          <w:iCs/>
        </w:rPr>
        <w:t xml:space="preserve">carry out so called “soft components of </w:t>
      </w:r>
      <w:r w:rsidR="00D10147">
        <w:rPr>
          <w:rStyle w:val="tlid-translation"/>
          <w:rFonts w:asciiTheme="minorHAnsi" w:hAnsiTheme="minorHAnsi" w:cstheme="minorHAnsi"/>
          <w:iCs/>
        </w:rPr>
        <w:t xml:space="preserve">ODA: /conferences, </w:t>
      </w:r>
      <w:r w:rsidR="00C754AA">
        <w:rPr>
          <w:rStyle w:val="tlid-translation"/>
          <w:rFonts w:asciiTheme="minorHAnsi" w:hAnsiTheme="minorHAnsi" w:cstheme="minorHAnsi"/>
          <w:iCs/>
        </w:rPr>
        <w:t xml:space="preserve">seminars, study visits, </w:t>
      </w:r>
      <w:r w:rsidR="00C754AA" w:rsidRPr="00C754AA">
        <w:rPr>
          <w:rFonts w:asciiTheme="minorHAnsi" w:hAnsiTheme="minorHAnsi" w:cstheme="minorHAnsi"/>
          <w:shd w:val="clear" w:color="auto" w:fill="FFFFFF"/>
        </w:rPr>
        <w:t>colloquium</w:t>
      </w:r>
      <w:r w:rsidR="00C754AA">
        <w:rPr>
          <w:rFonts w:asciiTheme="minorHAnsi" w:hAnsiTheme="minorHAnsi" w:cstheme="minorHAnsi"/>
          <w:shd w:val="clear" w:color="auto" w:fill="FFFFFF"/>
        </w:rPr>
        <w:t>s and so on/</w:t>
      </w:r>
      <w:r w:rsidR="00797A75">
        <w:rPr>
          <w:rFonts w:asciiTheme="minorHAnsi" w:hAnsiTheme="minorHAnsi" w:cstheme="minorHAnsi"/>
          <w:shd w:val="clear" w:color="auto" w:fill="FFFFFF"/>
        </w:rPr>
        <w:t xml:space="preserve"> - </w:t>
      </w:r>
      <w:r w:rsidR="00797A75" w:rsidRPr="00945595">
        <w:rPr>
          <w:rFonts w:asciiTheme="minorHAnsi" w:hAnsiTheme="minorHAnsi" w:cstheme="minorHAnsi"/>
          <w:b/>
          <w:u w:val="single"/>
          <w:shd w:val="clear" w:color="auto" w:fill="FFFFFF"/>
        </w:rPr>
        <w:t xml:space="preserve">up to </w:t>
      </w:r>
      <w:r w:rsidR="00DE76BC" w:rsidRPr="00945595">
        <w:rPr>
          <w:rFonts w:asciiTheme="minorHAnsi" w:hAnsiTheme="minorHAnsi" w:cstheme="minorHAnsi"/>
          <w:b/>
          <w:u w:val="single"/>
          <w:shd w:val="clear" w:color="auto" w:fill="FFFFFF"/>
        </w:rPr>
        <w:t>3</w:t>
      </w:r>
      <w:r w:rsidR="00797A75" w:rsidRPr="00945595">
        <w:rPr>
          <w:rFonts w:asciiTheme="minorHAnsi" w:hAnsiTheme="minorHAnsi" w:cstheme="minorHAnsi"/>
          <w:b/>
          <w:u w:val="single"/>
          <w:shd w:val="clear" w:color="auto" w:fill="FFFFFF"/>
        </w:rPr>
        <w:t>0 000 BGN</w:t>
      </w:r>
      <w:r w:rsidR="00797A75" w:rsidRPr="00945595">
        <w:rPr>
          <w:rFonts w:asciiTheme="minorHAnsi" w:hAnsiTheme="minorHAnsi" w:cstheme="minorHAnsi"/>
          <w:b/>
          <w:u w:val="single"/>
          <w:shd w:val="clear" w:color="auto" w:fill="FFFFFF"/>
          <w:lang w:val="bg-BG"/>
        </w:rPr>
        <w:t xml:space="preserve"> </w:t>
      </w:r>
      <w:r w:rsidR="00797A75" w:rsidRPr="00945595">
        <w:rPr>
          <w:rFonts w:asciiTheme="minorHAnsi" w:hAnsiTheme="minorHAnsi" w:cstheme="minorHAnsi"/>
          <w:b/>
          <w:u w:val="single"/>
          <w:shd w:val="clear" w:color="auto" w:fill="FFFFFF"/>
        </w:rPr>
        <w:t xml:space="preserve">and term – up to </w:t>
      </w:r>
      <w:r w:rsidR="00DE76BC" w:rsidRPr="00945595">
        <w:rPr>
          <w:rFonts w:asciiTheme="minorHAnsi" w:hAnsiTheme="minorHAnsi" w:cstheme="minorHAnsi"/>
          <w:b/>
          <w:u w:val="single"/>
          <w:shd w:val="clear" w:color="auto" w:fill="FFFFFF"/>
        </w:rPr>
        <w:t>9</w:t>
      </w:r>
      <w:r w:rsidR="00797A75" w:rsidRPr="00945595">
        <w:rPr>
          <w:rFonts w:asciiTheme="minorHAnsi" w:hAnsiTheme="minorHAnsi" w:cstheme="minorHAnsi"/>
          <w:b/>
          <w:u w:val="single"/>
          <w:shd w:val="clear" w:color="auto" w:fill="FFFFFF"/>
        </w:rPr>
        <w:t xml:space="preserve"> months.</w:t>
      </w:r>
      <w:r w:rsidR="00C754AA" w:rsidRPr="00C754AA">
        <w:rPr>
          <w:rFonts w:asciiTheme="minorHAnsi" w:hAnsiTheme="minorHAnsi" w:cstheme="minorHAnsi"/>
          <w:shd w:val="clear" w:color="auto" w:fill="FFFFFF"/>
        </w:rPr>
        <w:t> </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00063836"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w:t>
      </w:r>
      <w:r w:rsidR="0075297A">
        <w:rPr>
          <w:rStyle w:val="rynqvb"/>
          <w:rFonts w:cstheme="minorHAnsi"/>
          <w:b/>
          <w:sz w:val="24"/>
          <w:szCs w:val="24"/>
          <w:lang w:val="bg-BG"/>
        </w:rPr>
        <w:t>5</w:t>
      </w:r>
      <w:r w:rsidR="00A02F53" w:rsidRPr="00325197">
        <w:rPr>
          <w:rStyle w:val="rynqvb"/>
          <w:rFonts w:cstheme="minorHAnsi"/>
          <w:b/>
          <w:sz w:val="24"/>
          <w:szCs w:val="24"/>
          <w:lang w:val="en"/>
        </w:rPr>
        <w:t xml:space="preserve"> and no later than November 30, 202</w:t>
      </w:r>
      <w:r w:rsidR="0075297A">
        <w:rPr>
          <w:rStyle w:val="rynqvb"/>
          <w:rFonts w:cstheme="minorHAnsi"/>
          <w:b/>
          <w:sz w:val="24"/>
          <w:szCs w:val="24"/>
          <w:lang w:val="bg-BG"/>
        </w:rPr>
        <w:t>5</w:t>
      </w:r>
      <w:r w:rsidR="00A02F53" w:rsidRPr="00325197">
        <w:rPr>
          <w:rStyle w:val="rynqvb"/>
          <w:rFonts w:cstheme="minorHAnsi"/>
          <w:b/>
          <w:sz w:val="24"/>
          <w:szCs w:val="24"/>
          <w:lang w:val="en"/>
        </w:rPr>
        <w:t>.</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B9865C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w:t>
      </w:r>
      <w:r w:rsidR="0075297A">
        <w:rPr>
          <w:rStyle w:val="tlid-translation"/>
          <w:b/>
          <w:sz w:val="24"/>
          <w:szCs w:val="24"/>
          <w:lang w:val="bg-BG"/>
        </w:rPr>
        <w:t>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257F55DE" w14:textId="77777777" w:rsidR="00B75783" w:rsidRPr="00325197" w:rsidRDefault="00B75783" w:rsidP="00B93894">
      <w:pPr>
        <w:shd w:val="clear" w:color="auto" w:fill="FFFFFF"/>
        <w:spacing w:after="0" w:line="240" w:lineRule="auto"/>
        <w:jc w:val="both"/>
        <w:rPr>
          <w:rFonts w:eastAsia="Times New Roman" w:cstheme="minorHAnsi"/>
          <w:b/>
          <w:color w:val="212121"/>
          <w:sz w:val="24"/>
          <w:szCs w:val="24"/>
          <w:lang w:val="en-GB"/>
        </w:rPr>
      </w:pPr>
    </w:p>
    <w:p w14:paraId="562784A0" w14:textId="3B6FBAB8" w:rsid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Priority</w:t>
      </w:r>
    </w:p>
    <w:p w14:paraId="7D734961" w14:textId="538B2A39" w:rsidR="00E95F20"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Primary and secondary budget spenders - legal entities of</w:t>
      </w:r>
      <w:r w:rsidR="00B75783">
        <w:rPr>
          <w:rFonts w:cstheme="minorHAnsi"/>
          <w:color w:val="212121"/>
          <w:lang w:val="en-GB"/>
        </w:rPr>
        <w:t xml:space="preserve"> Vietnam</w:t>
      </w:r>
      <w:r w:rsidRPr="00DE76BC">
        <w:rPr>
          <w:rFonts w:cstheme="minorHAnsi"/>
          <w:color w:val="212121"/>
          <w:lang w:val="en-GB"/>
        </w:rPr>
        <w:t>;</w:t>
      </w:r>
    </w:p>
    <w:p w14:paraId="3FDC309D" w14:textId="00E9AB3D" w:rsidR="00B75783" w:rsidRPr="00DE76BC" w:rsidRDefault="00B75783"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B75783">
        <w:rPr>
          <w:rFonts w:cstheme="minorHAnsi"/>
          <w:color w:val="212121"/>
          <w:lang w:val="en-GB"/>
        </w:rPr>
        <w:t>International and local non-governmental organizations</w:t>
      </w:r>
      <w:r>
        <w:rPr>
          <w:rFonts w:cstheme="minorHAnsi"/>
          <w:color w:val="212121"/>
          <w:lang w:val="en-GB"/>
        </w:rPr>
        <w:t>, registered in Vietnam according to its national legislation</w:t>
      </w:r>
      <w:r w:rsidRPr="00B75783">
        <w:rPr>
          <w:rFonts w:cstheme="minorHAnsi"/>
          <w:color w:val="212121"/>
          <w:lang w:val="en-GB"/>
        </w:rPr>
        <w:t>;</w:t>
      </w:r>
    </w:p>
    <w:p w14:paraId="4AD2FA36" w14:textId="1CDFAE0B"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Municipalities and their associations;</w:t>
      </w:r>
    </w:p>
    <w:p w14:paraId="1AD5B9B8" w14:textId="7D955554"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Educational, health</w:t>
      </w:r>
      <w:r w:rsidR="00B75783">
        <w:rPr>
          <w:rFonts w:cstheme="minorHAnsi"/>
          <w:color w:val="212121"/>
          <w:lang w:val="en-GB"/>
        </w:rPr>
        <w:t>care</w:t>
      </w:r>
      <w:r w:rsidRPr="00DE76BC">
        <w:rPr>
          <w:rFonts w:cstheme="minorHAnsi"/>
          <w:color w:val="212121"/>
          <w:lang w:val="en-GB"/>
        </w:rPr>
        <w:t xml:space="preserve"> and social institutions;</w:t>
      </w:r>
    </w:p>
    <w:p w14:paraId="144281FE" w14:textId="64F76805" w:rsidR="00E95F20"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International </w:t>
      </w:r>
      <w:r w:rsidR="00D568F0" w:rsidRPr="00DE76BC">
        <w:rPr>
          <w:rFonts w:cstheme="minorHAnsi"/>
          <w:color w:val="212121"/>
        </w:rPr>
        <w:t xml:space="preserve">humanitarian </w:t>
      </w:r>
      <w:r w:rsidRPr="00DE76BC">
        <w:rPr>
          <w:rFonts w:cstheme="minorHAnsi"/>
          <w:color w:val="212121"/>
          <w:lang w:val="en-GB"/>
        </w:rPr>
        <w:t>organis</w:t>
      </w:r>
      <w:r w:rsidR="00E95F20" w:rsidRPr="00DE76BC">
        <w:rPr>
          <w:rFonts w:cstheme="minorHAnsi"/>
          <w:color w:val="212121"/>
          <w:lang w:val="en-GB"/>
        </w:rPr>
        <w:t>ations;</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7DE960A3" w:rsidR="00535FBD" w:rsidRPr="00535FBD"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t xml:space="preserve">As </w:t>
      </w:r>
      <w:r w:rsidR="00325197">
        <w:rPr>
          <w:rStyle w:val="rynqvb"/>
          <w:rFonts w:cstheme="minorHAnsi"/>
          <w:b/>
          <w:sz w:val="24"/>
          <w:szCs w:val="24"/>
          <w:u w:val="single"/>
        </w:rPr>
        <w:t>i</w:t>
      </w:r>
      <w:r w:rsidRPr="00535FBD">
        <w:rPr>
          <w:rStyle w:val="rynqvb"/>
          <w:rFonts w:cstheme="minorHAnsi"/>
          <w:b/>
          <w:sz w:val="24"/>
          <w:szCs w:val="24"/>
          <w:u w:val="single"/>
        </w:rPr>
        <w:t>neligible candidates in the procedure for 202</w:t>
      </w:r>
      <w:r w:rsidR="00EB353E">
        <w:rPr>
          <w:rStyle w:val="rynqvb"/>
          <w:rFonts w:cstheme="minorHAnsi"/>
          <w:b/>
          <w:sz w:val="24"/>
          <w:szCs w:val="24"/>
          <w:u w:val="single"/>
        </w:rPr>
        <w:t>5</w:t>
      </w:r>
      <w:r w:rsidRPr="00535FBD">
        <w:rPr>
          <w:rStyle w:val="rynqvb"/>
          <w:rFonts w:cstheme="minorHAnsi"/>
          <w:b/>
          <w:sz w:val="24"/>
          <w:szCs w:val="24"/>
          <w:u w:val="single"/>
        </w:rPr>
        <w:t xml:space="preserve"> will be considered: </w:t>
      </w:r>
    </w:p>
    <w:p w14:paraId="48C662E8" w14:textId="03695670" w:rsidR="00CF4AE6"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Pr>
          <w:rStyle w:val="rynqvb"/>
          <w:rFonts w:asciiTheme="minorHAnsi" w:hAnsiTheme="minorHAnsi" w:cstheme="minorHAnsi"/>
        </w:rPr>
        <w:t xml:space="preserve"> </w:t>
      </w:r>
      <w:r w:rsidR="008225FA">
        <w:rPr>
          <w:rStyle w:val="rynqvb"/>
          <w:rFonts w:asciiTheme="minorHAnsi" w:hAnsiTheme="minorHAnsi" w:cstheme="minorHAnsi"/>
          <w:lang w:val="bg-BG"/>
        </w:rPr>
        <w:t xml:space="preserve">/ </w:t>
      </w:r>
      <w:r w:rsidR="008225FA" w:rsidRPr="008225FA">
        <w:rPr>
          <w:rStyle w:val="rynqvb"/>
          <w:rFonts w:asciiTheme="minorHAnsi" w:hAnsiTheme="minorHAnsi" w:cstheme="minorHAnsi"/>
          <w:b/>
        </w:rPr>
        <w:t>see Annex 1 below/</w:t>
      </w:r>
    </w:p>
    <w:p w14:paraId="03C2C6FB" w14:textId="07B76BDD" w:rsidR="00325197"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lastRenderedPageBreak/>
        <w:t xml:space="preserve">Beneficiaries whose projects from previous years have not been completed within the term of the contract/annex and without final reports approved by the MFA </w:t>
      </w:r>
      <w:r w:rsidR="00325197" w:rsidRPr="008225FA">
        <w:rPr>
          <w:rStyle w:val="rynqvb"/>
          <w:rFonts w:asciiTheme="minorHAnsi" w:hAnsiTheme="minorHAnsi" w:cstheme="minorHAnsi"/>
          <w:b/>
          <w:u w:val="single"/>
        </w:rPr>
        <w:t>by</w:t>
      </w:r>
      <w:r w:rsidRPr="008225FA">
        <w:rPr>
          <w:rStyle w:val="rynqvb"/>
          <w:rFonts w:asciiTheme="minorHAnsi" w:hAnsiTheme="minorHAnsi" w:cstheme="minorHAnsi"/>
          <w:b/>
          <w:u w:val="single"/>
        </w:rPr>
        <w:t xml:space="preserve"> 30</w:t>
      </w:r>
      <w:r w:rsidR="00DE76BC">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sidR="008E5323">
        <w:rPr>
          <w:rStyle w:val="rynqvb"/>
          <w:rFonts w:asciiTheme="minorHAnsi" w:hAnsiTheme="minorHAnsi" w:cstheme="minorHAnsi"/>
          <w:b/>
          <w:u w:val="single"/>
          <w:lang w:val="bg-BG"/>
        </w:rPr>
        <w:t>4</w:t>
      </w:r>
      <w:r w:rsidR="00325197" w:rsidRPr="008225FA">
        <w:rPr>
          <w:rStyle w:val="rynqvb"/>
          <w:rFonts w:asciiTheme="minorHAnsi" w:hAnsiTheme="minorHAnsi" w:cstheme="minorHAnsi"/>
          <w:b/>
          <w:u w:val="single"/>
        </w:rPr>
        <w:t>.</w:t>
      </w:r>
    </w:p>
    <w:p w14:paraId="35E94BE2" w14:textId="18A2BA50" w:rsidR="00325197" w:rsidRPr="007C74F2"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sidR="00DE76BC">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sidR="00DE76BC">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sidR="008E5323">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04636F40" w14:textId="2007C6C5"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sidR="00325197">
        <w:rPr>
          <w:rStyle w:val="rynqvb"/>
          <w:rFonts w:asciiTheme="minorHAnsi" w:hAnsiTheme="minorHAnsi" w:cstheme="minorHAnsi"/>
        </w:rPr>
        <w:t>.</w:t>
      </w:r>
    </w:p>
    <w:p w14:paraId="7B0816AB" w14:textId="7C0F9B66"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sidR="00325197">
        <w:rPr>
          <w:rStyle w:val="rynqvb"/>
          <w:rFonts w:asciiTheme="minorHAnsi" w:hAnsiTheme="minorHAnsi" w:cstheme="minorHAnsi"/>
        </w:rPr>
        <w:t>.</w:t>
      </w:r>
    </w:p>
    <w:p w14:paraId="29D93AEC" w14:textId="191F98C9" w:rsidR="00325197" w:rsidRPr="00325197"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6AD40E62" w14:textId="3A3C4B35" w:rsidR="00CF4AE6" w:rsidRPr="00E85FAD"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361DFEA1" w14:textId="63D96066" w:rsidR="00E85FAD" w:rsidRPr="00325197"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w:t>
      </w:r>
      <w:r w:rsidR="00BA2B95">
        <w:rPr>
          <w:rStyle w:val="rynqvb"/>
          <w:rFonts w:asciiTheme="minorHAnsi" w:hAnsiTheme="minorHAnsi" w:cstheme="minorHAnsi"/>
          <w:b/>
        </w:rPr>
        <w:t xml:space="preserve">pplicants who have received first </w:t>
      </w:r>
      <w:r w:rsidR="00C16C65">
        <w:rPr>
          <w:rStyle w:val="rynqvb"/>
          <w:rFonts w:asciiTheme="minorHAnsi" w:hAnsiTheme="minorHAnsi" w:cstheme="minorHAnsi"/>
          <w:b/>
        </w:rPr>
        <w:t xml:space="preserve">payment in the end of 2022 and still carrying out the project in 2024 and have no </w:t>
      </w:r>
      <w:r w:rsidR="00C07D3D">
        <w:rPr>
          <w:rStyle w:val="rynqvb"/>
          <w:rFonts w:asciiTheme="minorHAnsi" w:hAnsiTheme="minorHAnsi" w:cstheme="minorHAnsi"/>
          <w:b/>
        </w:rPr>
        <w:t xml:space="preserve">approved </w:t>
      </w:r>
      <w:r w:rsidR="00B81422">
        <w:rPr>
          <w:rStyle w:val="rynqvb"/>
          <w:rFonts w:asciiTheme="minorHAnsi" w:hAnsiTheme="minorHAnsi" w:cstheme="minorHAnsi"/>
          <w:b/>
        </w:rPr>
        <w:t>an interim report till the announce of the company for receiving the project proposals for 2025.</w:t>
      </w:r>
    </w:p>
    <w:p w14:paraId="21C608F2" w14:textId="38E97BF8" w:rsidR="00CF4AE6" w:rsidRPr="00DE76BC"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DE76BC">
        <w:rPr>
          <w:rStyle w:val="rynqvb"/>
          <w:rFonts w:cstheme="minorHAnsi"/>
          <w:b/>
          <w:sz w:val="24"/>
          <w:szCs w:val="24"/>
        </w:rPr>
        <w:t xml:space="preserve">Applicants may not submit more than one project </w:t>
      </w:r>
      <w:r w:rsidR="00780B28" w:rsidRPr="00DE76BC">
        <w:rPr>
          <w:rStyle w:val="rynqvb"/>
          <w:rFonts w:cstheme="minorHAnsi"/>
          <w:b/>
          <w:sz w:val="24"/>
          <w:szCs w:val="24"/>
        </w:rPr>
        <w:t>proposal under this call for proposals</w:t>
      </w:r>
      <w:r w:rsidRPr="00DE76BC">
        <w:rPr>
          <w:rStyle w:val="rynqvb"/>
          <w:rFonts w:cstheme="minorHAnsi"/>
          <w:b/>
          <w:sz w:val="24"/>
          <w:szCs w:val="24"/>
        </w:rPr>
        <w:t>.</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9437FD" w:rsidRDefault="00CF4AE6"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lastRenderedPageBreak/>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4F5B3495" w:rsidR="008225FA" w:rsidRPr="00DE76BC"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78FD071A" w14:textId="41D2DDD8" w:rsidR="00637C30" w:rsidRPr="008225FA"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 xml:space="preserve">expenses for translation </w:t>
      </w:r>
      <w:r w:rsidR="00934368">
        <w:rPr>
          <w:rStyle w:val="hwtze"/>
          <w:rFonts w:asciiTheme="minorHAnsi" w:hAnsiTheme="minorHAnsi" w:cstheme="minorHAnsi"/>
          <w:b/>
          <w:bCs/>
          <w:color w:val="212121"/>
          <w:lang w:val="en-GB"/>
        </w:rPr>
        <w:t>of the project documents</w:t>
      </w:r>
      <w:r w:rsidR="00C209CB">
        <w:rPr>
          <w:rStyle w:val="hwtze"/>
          <w:rFonts w:asciiTheme="minorHAnsi" w:hAnsiTheme="minorHAnsi" w:cstheme="minorHAnsi"/>
          <w:b/>
          <w:bCs/>
          <w:color w:val="212121"/>
          <w:lang w:val="en-GB"/>
        </w:rPr>
        <w:t xml:space="preserve">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0EFA38B8" w14:textId="77777777" w:rsidR="00296136" w:rsidRPr="00B06716" w:rsidRDefault="00296136"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lastRenderedPageBreak/>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5F726B"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DBE476C"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w:t>
      </w:r>
      <w:r w:rsidR="00707F1D" w:rsidRPr="00707F1D">
        <w:rPr>
          <w:rStyle w:val="tlid-translation"/>
          <w:rFonts w:cstheme="minorHAnsi"/>
          <w:sz w:val="24"/>
          <w:szCs w:val="24"/>
          <w:lang w:val="en-GB"/>
        </w:rPr>
        <w:t>the Embassy of the Republic of Bulgaria in the Socialist Republic of Vietnam</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69D8A2CB" w14:textId="736DF2C9" w:rsidR="00D55888" w:rsidRPr="00D55888" w:rsidRDefault="00D55888" w:rsidP="00D5588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55888">
        <w:rPr>
          <w:rFonts w:eastAsia="Times New Roman" w:cstheme="minorHAnsi"/>
          <w:i/>
          <w:color w:val="212121"/>
          <w:sz w:val="24"/>
          <w:szCs w:val="24"/>
          <w:lang w:val="en"/>
        </w:rPr>
        <w:t xml:space="preserve">Project proposals with accompanying documentation should be sent not later than </w:t>
      </w:r>
      <w:r w:rsidRPr="00D55888">
        <w:rPr>
          <w:rFonts w:eastAsia="Times New Roman" w:cstheme="minorHAnsi"/>
          <w:b/>
          <w:i/>
          <w:color w:val="212121"/>
          <w:sz w:val="24"/>
          <w:szCs w:val="24"/>
          <w:lang w:val="en"/>
        </w:rPr>
        <w:t>31 July 2024</w:t>
      </w:r>
      <w:r w:rsidRPr="00D55888">
        <w:rPr>
          <w:rFonts w:eastAsia="Times New Roman" w:cstheme="minorHAnsi"/>
          <w:i/>
          <w:color w:val="212121"/>
          <w:sz w:val="24"/>
          <w:szCs w:val="24"/>
          <w:lang w:val="en"/>
        </w:rPr>
        <w:t>, as follows:</w:t>
      </w:r>
    </w:p>
    <w:p w14:paraId="36EA2F2C" w14:textId="129EEEF0" w:rsidR="00D55888" w:rsidRPr="00D55888" w:rsidRDefault="00D55888" w:rsidP="00D5588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55888">
        <w:rPr>
          <w:rFonts w:eastAsia="Times New Roman" w:cstheme="minorHAnsi"/>
          <w:i/>
          <w:color w:val="212121"/>
          <w:sz w:val="24"/>
          <w:szCs w:val="24"/>
          <w:lang w:val="en"/>
        </w:rPr>
        <w:t>-</w:t>
      </w:r>
      <w:r w:rsidRPr="00D55888">
        <w:rPr>
          <w:rFonts w:eastAsia="Times New Roman" w:cstheme="minorHAnsi"/>
          <w:i/>
          <w:color w:val="212121"/>
          <w:sz w:val="24"/>
          <w:szCs w:val="24"/>
          <w:lang w:val="en"/>
        </w:rPr>
        <w:tab/>
        <w:t xml:space="preserve">Via email to </w:t>
      </w:r>
      <w:hyperlink r:id="rId10" w:history="1">
        <w:r w:rsidRPr="00D55888">
          <w:rPr>
            <w:rStyle w:val="Hyperlink"/>
            <w:rFonts w:eastAsia="Times New Roman" w:cstheme="minorHAnsi"/>
            <w:i/>
            <w:sz w:val="24"/>
            <w:szCs w:val="24"/>
            <w:lang w:val="en"/>
          </w:rPr>
          <w:t>Bulgarian.ODA.Hanoi@mfa.bg</w:t>
        </w:r>
      </w:hyperlink>
      <w:r w:rsidRPr="00D55888">
        <w:rPr>
          <w:rFonts w:eastAsia="Times New Roman" w:cstheme="minorHAnsi"/>
          <w:i/>
          <w:color w:val="212121"/>
          <w:sz w:val="24"/>
          <w:szCs w:val="24"/>
          <w:lang w:val="en"/>
        </w:rPr>
        <w:t xml:space="preserve"> in PDF and DOC/DOCX format.</w:t>
      </w:r>
    </w:p>
    <w:p w14:paraId="76AB417C" w14:textId="51207443" w:rsidR="00926850" w:rsidRPr="00926850" w:rsidRDefault="00D55888" w:rsidP="00D5588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55888">
        <w:rPr>
          <w:rFonts w:eastAsia="Times New Roman" w:cstheme="minorHAnsi"/>
          <w:i/>
          <w:color w:val="212121"/>
          <w:sz w:val="24"/>
          <w:szCs w:val="24"/>
          <w:lang w:val="en"/>
        </w:rPr>
        <w:t>-</w:t>
      </w:r>
      <w:r w:rsidRPr="00D55888">
        <w:rPr>
          <w:rFonts w:eastAsia="Times New Roman" w:cstheme="minorHAnsi"/>
          <w:i/>
          <w:color w:val="212121"/>
          <w:sz w:val="24"/>
          <w:szCs w:val="24"/>
          <w:lang w:val="en"/>
        </w:rPr>
        <w:tab/>
        <w:t xml:space="preserve">By post: Embassy of the Republic of Bulgaria in Hanoi, № 5, Ngo 294, Kim Ma Street, Ba </w:t>
      </w:r>
      <w:proofErr w:type="spellStart"/>
      <w:r w:rsidRPr="00D55888">
        <w:rPr>
          <w:rFonts w:eastAsia="Times New Roman" w:cstheme="minorHAnsi"/>
          <w:i/>
          <w:color w:val="212121"/>
          <w:sz w:val="24"/>
          <w:szCs w:val="24"/>
          <w:lang w:val="en"/>
        </w:rPr>
        <w:t>Dinh</w:t>
      </w:r>
      <w:proofErr w:type="spellEnd"/>
      <w:r w:rsidRPr="00D55888">
        <w:rPr>
          <w:rFonts w:eastAsia="Times New Roman" w:cstheme="minorHAnsi"/>
          <w:i/>
          <w:color w:val="212121"/>
          <w:sz w:val="24"/>
          <w:szCs w:val="24"/>
          <w:lang w:val="en"/>
        </w:rPr>
        <w:t>, Hanoi.</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0CE9F075"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5BA6158" w14:textId="77777777" w:rsidR="00D01CA6" w:rsidRPr="00D01CA6" w:rsidRDefault="00D01CA6" w:rsidP="00D01CA6">
      <w:pPr>
        <w:spacing w:after="0"/>
        <w:jc w:val="both"/>
        <w:rPr>
          <w:rStyle w:val="tlid-translation"/>
          <w:b/>
          <w:sz w:val="24"/>
          <w:szCs w:val="24"/>
          <w:lang w:val="en"/>
        </w:rPr>
      </w:pPr>
    </w:p>
    <w:p w14:paraId="088F9EAD" w14:textId="3CFE2D17" w:rsidR="00BF7DB2" w:rsidRPr="009437FD" w:rsidRDefault="00D01CA6" w:rsidP="00D01CA6">
      <w:pPr>
        <w:shd w:val="clear" w:color="auto" w:fill="FFFFFF"/>
        <w:spacing w:after="0" w:line="240" w:lineRule="auto"/>
        <w:rPr>
          <w:rStyle w:val="tlid-translation"/>
          <w:b/>
          <w:sz w:val="24"/>
          <w:szCs w:val="24"/>
          <w:lang w:val="en-GB"/>
        </w:rPr>
      </w:pPr>
      <w:r>
        <w:rPr>
          <w:rStyle w:val="tlid-translation"/>
          <w:b/>
          <w:sz w:val="24"/>
          <w:szCs w:val="24"/>
          <w:lang w:val="en-GB"/>
        </w:rPr>
        <w:t>12</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09146144" w:rsidR="00494D41" w:rsidRPr="00DE76BC" w:rsidRDefault="00926850" w:rsidP="00D01CA6">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w:t>
      </w:r>
      <w:r w:rsidR="00602350" w:rsidRPr="00602350">
        <w:rPr>
          <w:rStyle w:val="tlid-translation"/>
          <w:sz w:val="24"/>
          <w:szCs w:val="24"/>
          <w:lang w:val="en-GB"/>
        </w:rPr>
        <w:t>The Embassy of the Republic of Bulgaria in the Socialist Republic of Vietnam</w:t>
      </w:r>
      <w:r w:rsidRPr="00926850">
        <w:rPr>
          <w:rStyle w:val="tlid-translation"/>
          <w:sz w:val="24"/>
          <w:szCs w:val="24"/>
          <w:lang w:val="en-GB"/>
        </w:rPr>
        <w:t xml:space="preserve"> </w:t>
      </w:r>
      <w:r w:rsidRPr="00DE76BC">
        <w:rPr>
          <w:rStyle w:val="tlid-translation"/>
          <w:b/>
          <w:sz w:val="24"/>
          <w:szCs w:val="24"/>
          <w:u w:val="single"/>
          <w:lang w:val="en-GB"/>
        </w:rPr>
        <w:t>has no obligation to inform applicants about the grounds for approval or rejection of the submitted project proposals</w:t>
      </w:r>
      <w:r w:rsidR="00C708BB" w:rsidRPr="00DE76BC">
        <w:rPr>
          <w:rStyle w:val="tlid-translation"/>
          <w:sz w:val="24"/>
          <w:szCs w:val="24"/>
          <w:u w:val="single"/>
          <w:lang w:val="en-GB"/>
        </w:rPr>
        <w:t>.</w:t>
      </w:r>
    </w:p>
    <w:p w14:paraId="060AA458" w14:textId="29A11AEF" w:rsidR="008D49E9" w:rsidRDefault="008D49E9" w:rsidP="00926850">
      <w:pPr>
        <w:shd w:val="clear" w:color="auto" w:fill="FFFFFF"/>
        <w:spacing w:after="0" w:line="240" w:lineRule="auto"/>
        <w:jc w:val="both"/>
        <w:rPr>
          <w:rStyle w:val="tlid-translation"/>
          <w:sz w:val="24"/>
          <w:szCs w:val="24"/>
          <w:lang w:val="en-GB"/>
        </w:rPr>
      </w:pPr>
    </w:p>
    <w:p w14:paraId="09B83085" w14:textId="2E8C1B0A" w:rsidR="00554221" w:rsidRDefault="00554221" w:rsidP="00554221">
      <w:pPr>
        <w:jc w:val="both"/>
        <w:rPr>
          <w:rStyle w:val="rynqvb"/>
          <w:b/>
          <w:sz w:val="24"/>
          <w:szCs w:val="24"/>
          <w:lang w:val="en"/>
        </w:rPr>
      </w:pPr>
    </w:p>
    <w:p w14:paraId="4FF607BA" w14:textId="67A399E1" w:rsidR="00554221" w:rsidRDefault="00554221" w:rsidP="00554221">
      <w:pPr>
        <w:jc w:val="both"/>
        <w:rPr>
          <w:rStyle w:val="rynqvb"/>
          <w:b/>
          <w:sz w:val="24"/>
          <w:szCs w:val="24"/>
          <w:lang w:val="en"/>
        </w:rPr>
      </w:pPr>
    </w:p>
    <w:p w14:paraId="0A533B69" w14:textId="7CF80106" w:rsidR="00554221" w:rsidRDefault="00554221" w:rsidP="00554221">
      <w:pPr>
        <w:jc w:val="both"/>
        <w:rPr>
          <w:rStyle w:val="rynqvb"/>
          <w:b/>
          <w:sz w:val="24"/>
          <w:szCs w:val="24"/>
          <w:lang w:val="en"/>
        </w:rPr>
      </w:pPr>
    </w:p>
    <w:p w14:paraId="514C33CC" w14:textId="71F31BA9" w:rsidR="00554221" w:rsidRDefault="00554221" w:rsidP="00554221">
      <w:pPr>
        <w:jc w:val="both"/>
        <w:rPr>
          <w:rStyle w:val="rynqvb"/>
          <w:b/>
          <w:sz w:val="24"/>
          <w:szCs w:val="24"/>
          <w:lang w:val="en"/>
        </w:rPr>
      </w:pPr>
    </w:p>
    <w:p w14:paraId="718D9615" w14:textId="77777777" w:rsidR="00602350" w:rsidRDefault="00602350" w:rsidP="00554221">
      <w:pPr>
        <w:jc w:val="both"/>
        <w:rPr>
          <w:rStyle w:val="rynqvb"/>
          <w:b/>
          <w:sz w:val="24"/>
          <w:szCs w:val="24"/>
          <w:lang w:val="en"/>
        </w:rPr>
      </w:pPr>
    </w:p>
    <w:p w14:paraId="7A71AF75" w14:textId="77777777" w:rsidR="00602350" w:rsidRDefault="00602350" w:rsidP="00554221">
      <w:pPr>
        <w:jc w:val="both"/>
        <w:rPr>
          <w:rStyle w:val="rynqvb"/>
          <w:b/>
          <w:sz w:val="24"/>
          <w:szCs w:val="24"/>
          <w:lang w:val="en"/>
        </w:rPr>
      </w:pPr>
    </w:p>
    <w:p w14:paraId="76651509" w14:textId="77777777" w:rsidR="00602350" w:rsidRDefault="00602350" w:rsidP="00554221">
      <w:pPr>
        <w:jc w:val="both"/>
        <w:rPr>
          <w:rStyle w:val="rynqvb"/>
          <w:b/>
          <w:sz w:val="24"/>
          <w:szCs w:val="24"/>
          <w:lang w:val="en"/>
        </w:rPr>
      </w:pPr>
    </w:p>
    <w:p w14:paraId="1EE4EC17" w14:textId="77777777" w:rsidR="00602350" w:rsidRDefault="00602350" w:rsidP="00554221">
      <w:pPr>
        <w:jc w:val="both"/>
        <w:rPr>
          <w:rStyle w:val="rynqvb"/>
          <w:b/>
          <w:sz w:val="24"/>
          <w:szCs w:val="24"/>
          <w:lang w:val="en"/>
        </w:rPr>
      </w:pPr>
    </w:p>
    <w:p w14:paraId="713A646F" w14:textId="77777777" w:rsidR="008D49E9" w:rsidRPr="00D01CA6"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68A3" w14:textId="77777777" w:rsidR="005F726B" w:rsidRDefault="005F726B" w:rsidP="003E46F1">
      <w:pPr>
        <w:spacing w:after="0" w:line="240" w:lineRule="auto"/>
      </w:pPr>
      <w:r>
        <w:separator/>
      </w:r>
    </w:p>
  </w:endnote>
  <w:endnote w:type="continuationSeparator" w:id="0">
    <w:p w14:paraId="641EDD4C" w14:textId="77777777" w:rsidR="005F726B" w:rsidRDefault="005F726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0828B955" w:rsidR="007A7954" w:rsidRDefault="007A7954">
        <w:pPr>
          <w:pStyle w:val="Footer"/>
          <w:jc w:val="center"/>
        </w:pPr>
        <w:r>
          <w:fldChar w:fldCharType="begin"/>
        </w:r>
        <w:r>
          <w:instrText xml:space="preserve"> PAGE   \* MERGEFORMAT </w:instrText>
        </w:r>
        <w:r>
          <w:fldChar w:fldCharType="separate"/>
        </w:r>
        <w:r w:rsidR="00304337">
          <w:rPr>
            <w:noProof/>
          </w:rPr>
          <w:t>9</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73CE5" w14:textId="77777777" w:rsidR="005F726B" w:rsidRDefault="005F726B" w:rsidP="003E46F1">
      <w:pPr>
        <w:spacing w:after="0" w:line="240" w:lineRule="auto"/>
      </w:pPr>
      <w:r>
        <w:separator/>
      </w:r>
    </w:p>
  </w:footnote>
  <w:footnote w:type="continuationSeparator" w:id="0">
    <w:p w14:paraId="01B057E5" w14:textId="77777777" w:rsidR="005F726B" w:rsidRDefault="005F726B" w:rsidP="003E4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3D9A"/>
    <w:rsid w:val="00195027"/>
    <w:rsid w:val="001A1179"/>
    <w:rsid w:val="001A3B32"/>
    <w:rsid w:val="001B3B61"/>
    <w:rsid w:val="001C7329"/>
    <w:rsid w:val="001D1D81"/>
    <w:rsid w:val="001D674B"/>
    <w:rsid w:val="001E535E"/>
    <w:rsid w:val="001E6A0E"/>
    <w:rsid w:val="00202479"/>
    <w:rsid w:val="002034E8"/>
    <w:rsid w:val="00220D70"/>
    <w:rsid w:val="00222C05"/>
    <w:rsid w:val="00226C4A"/>
    <w:rsid w:val="00226D16"/>
    <w:rsid w:val="002279D2"/>
    <w:rsid w:val="002310AA"/>
    <w:rsid w:val="0026733B"/>
    <w:rsid w:val="00271C40"/>
    <w:rsid w:val="002748A2"/>
    <w:rsid w:val="00275DAF"/>
    <w:rsid w:val="00281A59"/>
    <w:rsid w:val="002823A4"/>
    <w:rsid w:val="0029295D"/>
    <w:rsid w:val="00296136"/>
    <w:rsid w:val="002C0C0C"/>
    <w:rsid w:val="002D2C8E"/>
    <w:rsid w:val="002F11F3"/>
    <w:rsid w:val="002F2B17"/>
    <w:rsid w:val="002F329E"/>
    <w:rsid w:val="00304337"/>
    <w:rsid w:val="003065B2"/>
    <w:rsid w:val="00325197"/>
    <w:rsid w:val="00326EB3"/>
    <w:rsid w:val="00335184"/>
    <w:rsid w:val="00342F15"/>
    <w:rsid w:val="00350D23"/>
    <w:rsid w:val="00351785"/>
    <w:rsid w:val="00355EEC"/>
    <w:rsid w:val="00357C79"/>
    <w:rsid w:val="003667E0"/>
    <w:rsid w:val="003804DC"/>
    <w:rsid w:val="003B106F"/>
    <w:rsid w:val="003B61BC"/>
    <w:rsid w:val="003C4A29"/>
    <w:rsid w:val="003D383B"/>
    <w:rsid w:val="003D6175"/>
    <w:rsid w:val="003D68E9"/>
    <w:rsid w:val="003E46F1"/>
    <w:rsid w:val="00403339"/>
    <w:rsid w:val="00403775"/>
    <w:rsid w:val="0041066A"/>
    <w:rsid w:val="004161E2"/>
    <w:rsid w:val="00416422"/>
    <w:rsid w:val="004249B4"/>
    <w:rsid w:val="00455260"/>
    <w:rsid w:val="00457382"/>
    <w:rsid w:val="00457B41"/>
    <w:rsid w:val="004678AB"/>
    <w:rsid w:val="00475528"/>
    <w:rsid w:val="004826CE"/>
    <w:rsid w:val="00494D41"/>
    <w:rsid w:val="004A5F20"/>
    <w:rsid w:val="004B394D"/>
    <w:rsid w:val="004C5F14"/>
    <w:rsid w:val="004D6D1D"/>
    <w:rsid w:val="004F324B"/>
    <w:rsid w:val="004F4160"/>
    <w:rsid w:val="00500243"/>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5F726B"/>
    <w:rsid w:val="00600983"/>
    <w:rsid w:val="00602350"/>
    <w:rsid w:val="006157AF"/>
    <w:rsid w:val="006217A3"/>
    <w:rsid w:val="00626BEB"/>
    <w:rsid w:val="00637C30"/>
    <w:rsid w:val="00640925"/>
    <w:rsid w:val="00641596"/>
    <w:rsid w:val="00644B8E"/>
    <w:rsid w:val="006458D6"/>
    <w:rsid w:val="00675165"/>
    <w:rsid w:val="006810BF"/>
    <w:rsid w:val="00681C10"/>
    <w:rsid w:val="00695619"/>
    <w:rsid w:val="006B2799"/>
    <w:rsid w:val="006B7BDC"/>
    <w:rsid w:val="006D3A0D"/>
    <w:rsid w:val="006F3CB4"/>
    <w:rsid w:val="00705933"/>
    <w:rsid w:val="00707F1D"/>
    <w:rsid w:val="0071166B"/>
    <w:rsid w:val="00716082"/>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1D8E"/>
    <w:rsid w:val="00802509"/>
    <w:rsid w:val="008070D7"/>
    <w:rsid w:val="00816405"/>
    <w:rsid w:val="008225FA"/>
    <w:rsid w:val="00833378"/>
    <w:rsid w:val="00837C58"/>
    <w:rsid w:val="00843AC8"/>
    <w:rsid w:val="0086609E"/>
    <w:rsid w:val="00876305"/>
    <w:rsid w:val="00896D8E"/>
    <w:rsid w:val="008975A0"/>
    <w:rsid w:val="008A00F0"/>
    <w:rsid w:val="008A603D"/>
    <w:rsid w:val="008B6F1C"/>
    <w:rsid w:val="008D49E9"/>
    <w:rsid w:val="008E5323"/>
    <w:rsid w:val="0090759E"/>
    <w:rsid w:val="00926850"/>
    <w:rsid w:val="00934368"/>
    <w:rsid w:val="00935EFD"/>
    <w:rsid w:val="009437FD"/>
    <w:rsid w:val="00945595"/>
    <w:rsid w:val="0094680F"/>
    <w:rsid w:val="00953829"/>
    <w:rsid w:val="0097308E"/>
    <w:rsid w:val="009749A6"/>
    <w:rsid w:val="00975BA8"/>
    <w:rsid w:val="009831F6"/>
    <w:rsid w:val="0099314B"/>
    <w:rsid w:val="009B327C"/>
    <w:rsid w:val="009B536A"/>
    <w:rsid w:val="009C3EE1"/>
    <w:rsid w:val="009C7279"/>
    <w:rsid w:val="009F1DF5"/>
    <w:rsid w:val="009F1F38"/>
    <w:rsid w:val="009F2B56"/>
    <w:rsid w:val="00A02F53"/>
    <w:rsid w:val="00A04C0D"/>
    <w:rsid w:val="00A200EF"/>
    <w:rsid w:val="00A2065C"/>
    <w:rsid w:val="00A22BCC"/>
    <w:rsid w:val="00A323D1"/>
    <w:rsid w:val="00A32C33"/>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731B"/>
    <w:rsid w:val="00B415C3"/>
    <w:rsid w:val="00B50661"/>
    <w:rsid w:val="00B5232E"/>
    <w:rsid w:val="00B72FA6"/>
    <w:rsid w:val="00B75783"/>
    <w:rsid w:val="00B81422"/>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63093"/>
    <w:rsid w:val="00C63AF3"/>
    <w:rsid w:val="00C708BB"/>
    <w:rsid w:val="00C754AA"/>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5888"/>
    <w:rsid w:val="00D568F0"/>
    <w:rsid w:val="00D63865"/>
    <w:rsid w:val="00D63F24"/>
    <w:rsid w:val="00D647D7"/>
    <w:rsid w:val="00D670A4"/>
    <w:rsid w:val="00D9501B"/>
    <w:rsid w:val="00DC4C18"/>
    <w:rsid w:val="00DD4EC8"/>
    <w:rsid w:val="00DE76BC"/>
    <w:rsid w:val="00E03127"/>
    <w:rsid w:val="00E2092B"/>
    <w:rsid w:val="00E22FA3"/>
    <w:rsid w:val="00E321D4"/>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353E"/>
    <w:rsid w:val="00EB5DE7"/>
    <w:rsid w:val="00EC0003"/>
    <w:rsid w:val="00EC2E95"/>
    <w:rsid w:val="00EC777C"/>
    <w:rsid w:val="00ED1A6F"/>
    <w:rsid w:val="00EE0328"/>
    <w:rsid w:val="00F11136"/>
    <w:rsid w:val="00F7395A"/>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Bulgarian.ODA.Hanoi@mfa.bg%20"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00B3DE0-9274-472A-8560-7D0D8EA3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User</cp:lastModifiedBy>
  <cp:revision>59</cp:revision>
  <cp:lastPrinted>2019-03-21T13:40:00Z</cp:lastPrinted>
  <dcterms:created xsi:type="dcterms:W3CDTF">2024-03-29T14:32:00Z</dcterms:created>
  <dcterms:modified xsi:type="dcterms:W3CDTF">2024-06-10T09:21:00Z</dcterms:modified>
</cp:coreProperties>
</file>